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6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9043"/>
      </w:tblGrid>
      <w:tr w14:paraId="26E06A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bottom w:val="single" w:color="auto" w:sz="4" w:space="0"/>
            </w:tcBorders>
            <w:vAlign w:val="center"/>
          </w:tcPr>
          <w:p w14:paraId="799F2873">
            <w:pPr>
              <w:spacing w:before="156" w:beforeLines="50" w:after="156" w:afterLines="50"/>
              <w:jc w:val="center"/>
              <w:rPr>
                <w:rFonts w:hint="eastAsia" w:ascii="宋体" w:hAnsi="宋体"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会员协议</w:t>
            </w:r>
          </w:p>
          <w:p w14:paraId="69DFAB53">
            <w:pPr>
              <w:ind w:firstLine="240" w:firstLineChars="100"/>
              <w:rPr>
                <w:bCs/>
                <w:sz w:val="24"/>
                <w:szCs w:val="24"/>
              </w:rPr>
            </w:pPr>
          </w:p>
          <w:p w14:paraId="44BC908E">
            <w:pPr>
              <w:ind w:firstLine="240" w:firstLineChars="100"/>
              <w:rPr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Cs/>
                <w:sz w:val="24"/>
                <w:szCs w:val="24"/>
              </w:rPr>
              <w:t>甲方：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                </w:t>
            </w:r>
            <w:r>
              <w:rPr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bCs/>
                <w:color w:val="D9D9D9" w:themeColor="background1" w:themeShade="D9"/>
                <w:sz w:val="24"/>
                <w:szCs w:val="24"/>
                <w:u w:val="single" w:color="000000" w:themeColor="text1"/>
              </w:rPr>
              <w:t>（签章）</w:t>
            </w:r>
            <w:r>
              <w:rPr>
                <w:rFonts w:hint="eastAsia"/>
                <w:bCs/>
                <w:sz w:val="24"/>
                <w:szCs w:val="24"/>
              </w:rPr>
              <w:t xml:space="preserve">    乙方：  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北京中电中招电子商务有限公司</w:t>
            </w:r>
          </w:p>
          <w:p w14:paraId="110265AA">
            <w:pPr>
              <w:spacing w:before="156" w:beforeLines="50" w:after="62" w:afterLines="20" w:line="32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 w14:paraId="2402E893">
            <w:pPr>
              <w:spacing w:before="156" w:beforeLines="50" w:after="62" w:afterLines="20" w:line="32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一、甲、乙双方本着自愿、平等、公平、诚实、信用的原则，经友好协商，根据中华人民共和国有关法律、法规的规定签定本协议，由双方共同遵守。</w:t>
            </w:r>
          </w:p>
          <w:p w14:paraId="1EA123A0">
            <w:pPr>
              <w:spacing w:before="93" w:beforeLines="30" w:after="62" w:afterLines="20" w:line="320" w:lineRule="exact"/>
              <w:rPr>
                <w:rFonts w:hint="eastAsia" w:ascii="宋体" w:hAnsi="宋体"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二、请选择会员级别并打√：</w:t>
            </w:r>
          </w:p>
        </w:tc>
      </w:tr>
      <w:tr w14:paraId="4649FA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71AEC2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</w:pPr>
            <w:bookmarkStart w:id="0" w:name="OLE_LINK1"/>
            <w:r>
              <w:rPr>
                <w:rFonts w:hint="eastAsia"/>
                <w:b/>
                <w:color w:val="FF0000"/>
                <w:sz w:val="24"/>
                <w:szCs w:val="24"/>
              </w:rPr>
              <w:t>2024年底充会员送京东卡/华为手机等</w:t>
            </w:r>
            <w:bookmarkEnd w:id="0"/>
            <w:bookmarkStart w:id="1" w:name="_GoBack"/>
            <w:bookmarkEnd w:id="1"/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   </w:t>
            </w:r>
          </w:p>
        </w:tc>
      </w:tr>
      <w:tr w14:paraId="613423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FD3A5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商务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>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07116C">
            <w:pPr>
              <w:autoSpaceDE w:val="0"/>
              <w:autoSpaceDN w:val="0"/>
              <w:adjustRightInd w:val="0"/>
              <w:ind w:left="-141" w:leftChars="-67" w:right="-58" w:firstLine="440" w:firstLineChars="200"/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BEBEBE" w:themeFill="background1" w:themeFillShade="BF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6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80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0000元/2年      □ 15000元/3年  □ 25000元/5年</w:t>
            </w:r>
          </w:p>
        </w:tc>
      </w:tr>
      <w:tr w14:paraId="6188B1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 w14:paraId="284B0843">
            <w:pPr>
              <w:autoSpaceDE w:val="0"/>
              <w:autoSpaceDN w:val="0"/>
              <w:adjustRightInd w:val="0"/>
              <w:spacing w:before="93" w:beforeLines="30" w:after="93" w:afterLines="30"/>
              <w:ind w:firstLine="489" w:firstLineChars="204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通招标公告、中标公示、询价信息的权限，包含建筑,公路,铁路,港口,水利,电力,矿山,冶金,石油,化工,市政,通信,机电,电子智能,消防等行业分类，各类工程的勘察、设计、施工、监理以及与工程有关的设备、材料采购等工程、物资招标信息以及各种生产、生活物资采购的信息，审计、保险、物业、保安等各服务类的招标信息、采购信息、招标预告、询比价信息和中标信息的检索、查询、订阅等会员服务权限。尊享商务中心招标关键词一站式订阅服务、项目收藏、中标监控、发布产品、信息置顶及信息推荐等增值服务。同时开设了人工客服一对一专业服务、邮件、微信订阅、微信公众号、中标参考等增值服务。并颁发招标与采购网“商务VIP”会员电子证书。</w:t>
            </w:r>
          </w:p>
        </w:tc>
      </w:tr>
      <w:tr w14:paraId="7C73F0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411604B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白银VIP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904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9A7FBCE">
            <w:pPr>
              <w:autoSpaceDE w:val="0"/>
              <w:autoSpaceDN w:val="0"/>
              <w:adjustRightInd w:val="0"/>
              <w:ind w:right="-58" w:firstLine="220" w:firstLineChars="1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：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□108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00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元/年  □ 20000元/2年      □26000元/3年     □40000元/5年</w:t>
            </w:r>
          </w:p>
        </w:tc>
      </w:tr>
      <w:tr w14:paraId="2E67FB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 w14:paraId="06DEDA43">
            <w:pPr>
              <w:autoSpaceDE w:val="0"/>
              <w:autoSpaceDN w:val="0"/>
              <w:adjustRightInd w:val="0"/>
              <w:spacing w:before="93" w:beforeLines="30" w:after="93" w:afterLines="30"/>
              <w:ind w:firstLine="480" w:firstLineChars="2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在享有商务</w:t>
            </w:r>
            <w:r>
              <w:rPr>
                <w:rFonts w:ascii="宋体" w:hAnsi="宋体"/>
                <w:sz w:val="24"/>
                <w:szCs w:val="24"/>
              </w:rPr>
              <w:t>VIP</w:t>
            </w:r>
            <w:r>
              <w:rPr>
                <w:rFonts w:hint="eastAsia" w:ascii="宋体" w:hAnsi="宋体"/>
                <w:sz w:val="24"/>
                <w:szCs w:val="24"/>
              </w:rPr>
              <w:t>会员权限的基础上，根据各地方发改委每年公布项目名单，提供项目招标前3到18个月内的报批、立项、环评、设计阶段的拟在建项目信息，其信息包括：项目概况、投资总额、工程建设地点、建设周期、重点采购设备，以及业主、设计院部分项目负责人、参与人、联系人的联系方式等。提供2家竞争对手中标监控服务，并加入招标与采购网可信供应商库。在项目投放过程中把项目上游、中游、下游进展过程中的招标、中标进行链条式展现。会员单位尊享7天搜索页广告推广，开通业主邀请招标、业主或总包商直接采购等信息查询服务。享有招标与采购网电子认证服务，颁发白银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会员电子证书。</w:t>
            </w:r>
          </w:p>
        </w:tc>
      </w:tr>
      <w:tr w14:paraId="768553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3E1E7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钻石VIP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6E537A">
            <w:pPr>
              <w:autoSpaceDE w:val="0"/>
              <w:autoSpaceDN w:val="0"/>
              <w:adjustRightInd w:val="0"/>
              <w:ind w:right="-135" w:firstLine="220" w:firstLineChars="100"/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□16000元/年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 □28000元/2年       □36000元/3年    □50000元/5年</w:t>
            </w:r>
          </w:p>
        </w:tc>
      </w:tr>
      <w:tr w14:paraId="78AA46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D2CA5D">
            <w:pPr>
              <w:autoSpaceDE w:val="0"/>
              <w:autoSpaceDN w:val="0"/>
              <w:adjustRightInd w:val="0"/>
              <w:spacing w:before="93" w:beforeLines="30" w:after="93" w:afterLines="30"/>
              <w:ind w:firstLine="643" w:firstLineChars="268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白银VIP会员权限的基础上开通重点项目权限，根据国家发改委、建设厅等部门直接报批的重大建设项目，其中投资金额达到亿元的项目占到60%。我网会不定期跟进项目建设情况，并将有价值的跟进信息进行公示。主要内容包括：项目建设概况、资金来源、主管审批单位、项目周期、投资总额、业主联系人、联系电话等，同时项目的拟重点采购设备（名录）、关联工程信息、已完成招标的中标情况，以及业主、设计院部分项目负责人，参与人的联系方式等都会不定期跟进更新。同时享有六大系统业主通讯录在线查询功能，提供2家竞争对手中标分析服务，颁发“钻石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”专享会员证书，并加入“招标与采购网优质供应商库”，享受对特定业主采购的优先推荐的权益。</w:t>
            </w:r>
          </w:p>
        </w:tc>
      </w:tr>
      <w:tr w14:paraId="4B3033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7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33C51"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三、</w:t>
            </w:r>
            <w:r>
              <w:rPr>
                <w:rFonts w:hint="eastAsia" w:ascii="宋体" w:hAnsi="宋体"/>
                <w:sz w:val="24"/>
                <w:szCs w:val="24"/>
              </w:rPr>
              <w:t>甲方同意加入乙方负责运营的招标与采购网（www.zbytb.com）的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（级别）会员，服务期限为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年，会员服务期限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日至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日，共计人民币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元整。</w:t>
            </w:r>
          </w:p>
          <w:p w14:paraId="750DB615">
            <w:pPr>
              <w:numPr>
                <w:ilvl w:val="0"/>
                <w:numId w:val="1"/>
              </w:numPr>
              <w:spacing w:before="31" w:beforeLines="10" w:after="62" w:afterLines="20" w:line="3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乙方开户银行及账号：</w:t>
            </w:r>
          </w:p>
          <w:tbl>
            <w:tblPr>
              <w:tblStyle w:val="6"/>
              <w:tblW w:w="99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9"/>
              <w:gridCol w:w="1320"/>
              <w:gridCol w:w="3975"/>
              <w:gridCol w:w="795"/>
              <w:gridCol w:w="3010"/>
            </w:tblGrid>
            <w:tr w14:paraId="3016813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839" w:type="dxa"/>
                  <w:vMerge w:val="restart"/>
                </w:tcPr>
                <w:p w14:paraId="2A0F287C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收</w:t>
                  </w:r>
                </w:p>
                <w:p w14:paraId="2290E368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款</w:t>
                  </w:r>
                </w:p>
                <w:p w14:paraId="2B70D5C3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信</w:t>
                  </w:r>
                </w:p>
                <w:p w14:paraId="22C57089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息</w:t>
                  </w:r>
                </w:p>
              </w:tc>
              <w:tc>
                <w:tcPr>
                  <w:tcW w:w="1320" w:type="dxa"/>
                </w:tcPr>
                <w:p w14:paraId="0B7AF151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单位名称</w:t>
                  </w:r>
                </w:p>
              </w:tc>
              <w:tc>
                <w:tcPr>
                  <w:tcW w:w="3975" w:type="dxa"/>
                </w:tcPr>
                <w:p w14:paraId="06887716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北京中电中招电子商务有限公司</w:t>
                  </w:r>
                </w:p>
              </w:tc>
              <w:tc>
                <w:tcPr>
                  <w:tcW w:w="795" w:type="dxa"/>
                  <w:vMerge w:val="restart"/>
                </w:tcPr>
                <w:p w14:paraId="3C4D457C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扫</w:t>
                  </w:r>
                </w:p>
                <w:p w14:paraId="7B6F6C40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码</w:t>
                  </w:r>
                </w:p>
                <w:p w14:paraId="7C98DB04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支</w:t>
                  </w:r>
                </w:p>
                <w:p w14:paraId="0F172DC1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付</w:t>
                  </w:r>
                </w:p>
              </w:tc>
              <w:tc>
                <w:tcPr>
                  <w:tcW w:w="3010" w:type="dxa"/>
                  <w:vMerge w:val="restart"/>
                </w:tcPr>
                <w:p w14:paraId="0742FDFD">
                  <w:pPr>
                    <w:spacing w:before="31" w:beforeLines="10" w:after="62" w:afterLines="20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21590</wp:posOffset>
                        </wp:positionV>
                        <wp:extent cx="1787525" cy="1132840"/>
                        <wp:effectExtent l="0" t="0" r="3175" b="10160"/>
                        <wp:wrapNone/>
                        <wp:docPr id="7" name="图片 7" descr="微支合体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微支合体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7525" cy="113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 xml:space="preserve">                </w:t>
                  </w:r>
                </w:p>
              </w:tc>
            </w:tr>
            <w:tr w14:paraId="340DCD5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839" w:type="dxa"/>
                  <w:vMerge w:val="continue"/>
                </w:tcPr>
                <w:p w14:paraId="6A67FE8F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329D9D26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开 户 行</w:t>
                  </w:r>
                </w:p>
              </w:tc>
              <w:tc>
                <w:tcPr>
                  <w:tcW w:w="3975" w:type="dxa"/>
                </w:tcPr>
                <w:p w14:paraId="63A2958A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工商银行北京翠微路玉海园支行</w:t>
                  </w:r>
                </w:p>
              </w:tc>
              <w:tc>
                <w:tcPr>
                  <w:tcW w:w="795" w:type="dxa"/>
                  <w:vMerge w:val="continue"/>
                </w:tcPr>
                <w:p w14:paraId="6F4FCE0F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 w14:paraId="63A10A1C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</w:tr>
            <w:tr w14:paraId="21FF170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839" w:type="dxa"/>
                  <w:vMerge w:val="continue"/>
                </w:tcPr>
                <w:p w14:paraId="108B04B5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40404A87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账    号</w:t>
                  </w:r>
                </w:p>
              </w:tc>
              <w:tc>
                <w:tcPr>
                  <w:tcW w:w="3975" w:type="dxa"/>
                </w:tcPr>
                <w:p w14:paraId="7D77EE69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0200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2806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1920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0066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215</w:t>
                  </w:r>
                </w:p>
              </w:tc>
              <w:tc>
                <w:tcPr>
                  <w:tcW w:w="795" w:type="dxa"/>
                  <w:vMerge w:val="continue"/>
                </w:tcPr>
                <w:p w14:paraId="7D023C62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 w14:paraId="59D380BF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</w:tr>
            <w:tr w14:paraId="35A01C5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839" w:type="dxa"/>
                  <w:vMerge w:val="continue"/>
                </w:tcPr>
                <w:p w14:paraId="52240445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4AC4ADE6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行    号</w:t>
                  </w:r>
                </w:p>
              </w:tc>
              <w:tc>
                <w:tcPr>
                  <w:tcW w:w="3975" w:type="dxa"/>
                </w:tcPr>
                <w:p w14:paraId="76501A6E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1021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0002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8063</w:t>
                  </w:r>
                </w:p>
              </w:tc>
              <w:tc>
                <w:tcPr>
                  <w:tcW w:w="795" w:type="dxa"/>
                  <w:vMerge w:val="continue"/>
                </w:tcPr>
                <w:p w14:paraId="7A12F1E8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 w14:paraId="43D74C8A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</w:tr>
            <w:tr w14:paraId="6ED86F8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9939" w:type="dxa"/>
                  <w:gridSpan w:val="5"/>
                </w:tcPr>
                <w:p w14:paraId="5A6BA652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Cs w:val="21"/>
                    </w:rPr>
                    <w:t>请自行选择支付方式，扫码支付请备注公司名称。</w:t>
                  </w:r>
                </w:p>
              </w:tc>
            </w:tr>
          </w:tbl>
          <w:p w14:paraId="003B82C9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五、协议于甲方签订回传后或乙方收到甲方付款后生效。</w:t>
            </w:r>
          </w:p>
          <w:p w14:paraId="06150C80">
            <w:pPr>
              <w:snapToGrid w:val="0"/>
              <w:spacing w:line="340" w:lineRule="exact"/>
              <w:rPr>
                <w:b/>
                <w:bCs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六、</w:t>
            </w:r>
            <w:r>
              <w:rPr>
                <w:rFonts w:hint="eastAsia"/>
                <w:sz w:val="24"/>
                <w:szCs w:val="16"/>
                <w:u w:val="single"/>
              </w:rPr>
              <w:t>电子协议与本协议具有同等法律效力，若两者有冲突，以注册电子协议为准。</w:t>
            </w:r>
          </w:p>
          <w:p w14:paraId="708D35CF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七、甲方在协议生效后尽快登陆会员商务中心完善自身资料，甲方对其发布内容的真实性、有效性、准确性承担全部法律责任。</w:t>
            </w:r>
          </w:p>
          <w:p w14:paraId="74562DF5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八、乙方需要对甲方相关的招标采购信息无限期进行全网搜索整理，并收录到乙方网站平台库进行展示，以便甲方及需求单位查询和订阅。</w:t>
            </w:r>
          </w:p>
          <w:p w14:paraId="292E0F4F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九、甲方在开通会员权限后需按照公告要求及流程办理参与项目手续。</w:t>
            </w:r>
          </w:p>
          <w:p w14:paraId="670E148D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十、</w:t>
            </w:r>
            <w:r>
              <w:rPr>
                <w:rFonts w:hint="eastAsia"/>
                <w:b w:val="0"/>
                <w:bCs w:val="0"/>
                <w:sz w:val="24"/>
                <w:szCs w:val="16"/>
                <w:u w:val="single"/>
              </w:rPr>
              <w:t>协议生效或任一服务落实</w:t>
            </w:r>
            <w:r>
              <w:rPr>
                <w:rFonts w:hint="eastAsia"/>
                <w:b w:val="0"/>
                <w:bCs w:val="0"/>
                <w:sz w:val="24"/>
                <w:szCs w:val="16"/>
                <w:u w:val="single"/>
                <w:lang w:val="en-US" w:eastAsia="zh-CN"/>
              </w:rPr>
              <w:t>后</w:t>
            </w:r>
            <w:r>
              <w:rPr>
                <w:rFonts w:hint="eastAsia"/>
                <w:b w:val="0"/>
                <w:bCs w:val="0"/>
                <w:sz w:val="24"/>
                <w:szCs w:val="16"/>
                <w:u w:val="single"/>
              </w:rPr>
              <w:t>甲方在任何时候自愿退会，会员费不予退还。</w:t>
            </w:r>
          </w:p>
          <w:p w14:paraId="223750AC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十一、服务权限以公告下方展现的级别要求为准,如需享用高权限服务须按要求完成会员升级。</w:t>
            </w:r>
          </w:p>
          <w:p w14:paraId="3F1E9C18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十二、如甲方提交的企业信息有变更（如更名、注销等），应及时通过传真或电子邮件等方式通知乙方，并办理相关手续。</w:t>
            </w:r>
          </w:p>
          <w:p w14:paraId="145714BF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十三、本协议履行中发生的任何争议，双方应友好协商解决；协商不成，任何一方可向乙方所在地人民法院提起诉讼。</w:t>
            </w:r>
          </w:p>
          <w:p w14:paraId="4973EE79">
            <w:pPr>
              <w:snapToGrid w:val="0"/>
              <w:spacing w:before="468" w:beforeLines="150"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3939540</wp:posOffset>
                  </wp:positionH>
                  <wp:positionV relativeFrom="page">
                    <wp:posOffset>5821680</wp:posOffset>
                  </wp:positionV>
                  <wp:extent cx="1303655" cy="1303655"/>
                  <wp:effectExtent l="0" t="0" r="4445" b="4445"/>
                  <wp:wrapNone/>
                  <wp:docPr id="3" name="图片 2" descr="C:/Users/chencheng/Desktop/中电中招电子商务电子章.png中电中招电子商务电子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/Users/chencheng/Desktop/中电中招电子商务电子章.png中电中招电子商务电子章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4"/>
                <w:szCs w:val="16"/>
              </w:rPr>
              <w:t xml:space="preserve">甲 方： </w:t>
            </w:r>
            <w:r>
              <w:rPr>
                <w:b/>
                <w:sz w:val="24"/>
                <w:szCs w:val="16"/>
              </w:rPr>
              <w:t xml:space="preserve">                    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(盖章/签字)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ab/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乙 方：北京中电中招电子商务有限公司</w:t>
            </w:r>
          </w:p>
          <w:p w14:paraId="7F9081FA"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地 址：      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    </w:t>
            </w:r>
            <w:r>
              <w:rPr>
                <w:rFonts w:hint="eastAsia"/>
                <w:b/>
                <w:sz w:val="24"/>
                <w:szCs w:val="16"/>
              </w:rPr>
              <w:t xml:space="preserve"> 地 址：北京市石景山区中铁创业大厦</w:t>
            </w:r>
          </w:p>
          <w:p w14:paraId="65D754D8">
            <w:pPr>
              <w:snapToGrid w:val="0"/>
              <w:spacing w:line="360" w:lineRule="auto"/>
              <w:jc w:val="left"/>
              <w:rPr>
                <w:rFonts w:hint="default" w:eastAsia="宋体"/>
                <w:b/>
                <w:sz w:val="24"/>
                <w:szCs w:val="16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16"/>
              </w:rPr>
              <w:t>联系人：</w:t>
            </w:r>
            <w:r>
              <w:rPr>
                <w:b/>
                <w:sz w:val="24"/>
                <w:szCs w:val="16"/>
              </w:rPr>
              <w:t xml:space="preserve">      </w:t>
            </w:r>
            <w:r>
              <w:rPr>
                <w:rFonts w:hint="eastAsia"/>
                <w:b/>
                <w:sz w:val="24"/>
                <w:szCs w:val="16"/>
              </w:rPr>
              <w:t xml:space="preserve">                </w:t>
            </w:r>
            <w:r>
              <w:rPr>
                <w:b/>
                <w:sz w:val="24"/>
                <w:szCs w:val="16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16"/>
              </w:rPr>
              <w:t>委托代理人：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程  姣</w:t>
            </w:r>
          </w:p>
          <w:p w14:paraId="10DEDA95">
            <w:pPr>
              <w:snapToGrid w:val="0"/>
              <w:spacing w:line="360" w:lineRule="auto"/>
              <w:ind w:firstLine="2650" w:firstLineChars="1100"/>
              <w:jc w:val="left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       </w:t>
            </w:r>
          </w:p>
          <w:p w14:paraId="16CCD5BB">
            <w:pPr>
              <w:snapToGrid w:val="0"/>
              <w:spacing w:line="360" w:lineRule="auto"/>
              <w:ind w:firstLine="6987" w:firstLineChars="2900"/>
              <w:jc w:val="left"/>
              <w:rPr>
                <w:rFonts w:hint="eastAsia"/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  年    月    日</w:t>
            </w:r>
          </w:p>
        </w:tc>
      </w:tr>
    </w:tbl>
    <w:p w14:paraId="1323B545">
      <w:pPr>
        <w:jc w:val="center"/>
        <w:rPr>
          <w:sz w:val="24"/>
          <w:szCs w:val="24"/>
        </w:rPr>
      </w:pPr>
    </w:p>
    <w:p w14:paraId="0E3AE067">
      <w:pPr>
        <w:spacing w:line="44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温馨提示：请仔细阅读协议条款，严格履约。</w:t>
      </w:r>
    </w:p>
    <w:p w14:paraId="3B8EE5D2">
      <w:pPr>
        <w:spacing w:line="440" w:lineRule="exact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我平台“不良行为公布机制”已全面启动，珍惜信用记录，坚守契约精神！</w:t>
      </w:r>
    </w:p>
    <w:sectPr>
      <w:headerReference r:id="rId3" w:type="default"/>
      <w:footerReference r:id="rId4" w:type="default"/>
      <w:pgSz w:w="11906" w:h="16838"/>
      <w:pgMar w:top="1418" w:right="1134" w:bottom="1304" w:left="113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B6885">
    <w:pPr>
      <w:pStyle w:val="3"/>
      <w:pBdr>
        <w:top w:val="single" w:color="A5A5A5" w:sz="4" w:space="1"/>
      </w:pBdr>
    </w:pPr>
    <w:r>
      <w:rPr>
        <w:rFonts w:hint="eastAsia"/>
      </w:rPr>
      <w:t>招标与采购网</w:t>
    </w:r>
    <w:r>
      <w:t xml:space="preserve">  </w:t>
    </w:r>
    <w:r>
      <w:rPr>
        <w:rFonts w:hint="eastAsia"/>
      </w:rPr>
      <w:t>网址：</w:t>
    </w:r>
    <w:r>
      <w:fldChar w:fldCharType="begin"/>
    </w:r>
    <w:r>
      <w:instrText xml:space="preserve"> HYPERLINK "http://www.zbytb.com" </w:instrText>
    </w:r>
    <w:r>
      <w:fldChar w:fldCharType="separate"/>
    </w:r>
    <w:r>
      <w:rPr>
        <w:rStyle w:val="8"/>
      </w:rPr>
      <w:t>www.zbytb.com</w:t>
    </w:r>
    <w:r>
      <w:fldChar w:fldCharType="end"/>
    </w:r>
    <w:r>
      <w:t xml:space="preserve">    </w:t>
    </w:r>
    <w:r>
      <w:rPr>
        <w:u w:val="none"/>
      </w:rPr>
      <w:t xml:space="preserve"> </w:t>
    </w:r>
    <w:r>
      <w:rPr>
        <w:rFonts w:hint="eastAsia"/>
        <w:u w:val="none"/>
        <w:lang w:val="en-US" w:eastAsia="zh-CN"/>
      </w:rPr>
      <w:t xml:space="preserve">     </w:t>
    </w:r>
    <w:r>
      <w:rPr>
        <w:rFonts w:hint="eastAsia"/>
        <w:u w:val="none"/>
      </w:rPr>
      <w:t>联系人：</w:t>
    </w:r>
    <w:r>
      <w:rPr>
        <w:rFonts w:hint="eastAsia"/>
        <w:u w:val="none"/>
        <w:lang w:val="en-US" w:eastAsia="zh-CN"/>
      </w:rPr>
      <w:t>程姣</w:t>
    </w:r>
    <w:r>
      <w:rPr>
        <w:u w:val="none"/>
      </w:rPr>
      <w:t xml:space="preserve"> </w:t>
    </w:r>
    <w:r>
      <w:t xml:space="preserve">  </w:t>
    </w:r>
    <w:r>
      <w:rPr>
        <w:rFonts w:hint="eastAsia"/>
        <w:lang w:val="en-US" w:eastAsia="zh-CN"/>
      </w:rPr>
      <w:t xml:space="preserve">                          </w:t>
    </w:r>
    <w:r>
      <w:rPr>
        <w:rFonts w:hint="eastAsia"/>
      </w:rPr>
      <w:t>电话：</w:t>
    </w:r>
    <w:r>
      <w:t>010-</w:t>
    </w:r>
    <w:r>
      <w:rPr>
        <w:rFonts w:hint="eastAsia"/>
        <w:lang w:val="en-US" w:eastAsia="zh-CN"/>
      </w:rPr>
      <w:t>53605906</w:t>
    </w:r>
    <w:r>
      <w:t xml:space="preserve">        </w:t>
    </w:r>
  </w:p>
  <w:p w14:paraId="2DDE06DD">
    <w:pPr>
      <w:pStyle w:val="3"/>
    </w:pPr>
    <w:r>
      <w:rPr>
        <w:rFonts w:hint="eastAsia"/>
      </w:rPr>
      <w:t xml:space="preserve">北京中电中招电子商务有限公司 </w:t>
    </w:r>
    <w:r>
      <w:rPr>
        <w:u w:val="none"/>
      </w:rPr>
      <w:t xml:space="preserve">         </w:t>
    </w:r>
    <w:r>
      <w:rPr>
        <w:rFonts w:hint="eastAsia"/>
        <w:u w:val="none"/>
        <w:lang w:val="en-US" w:eastAsia="zh-CN"/>
      </w:rPr>
      <w:t xml:space="preserve">     </w:t>
    </w:r>
    <w:r>
      <w:rPr>
        <w:rFonts w:hint="eastAsia"/>
        <w:u w:val="none"/>
      </w:rPr>
      <w:t>手</w:t>
    </w:r>
    <w:r>
      <w:rPr>
        <w:rFonts w:hint="eastAsia"/>
        <w:u w:val="none"/>
        <w:lang w:val="en-US" w:eastAsia="zh-CN"/>
      </w:rPr>
      <w:t xml:space="preserve">  </w:t>
    </w:r>
    <w:r>
      <w:rPr>
        <w:rFonts w:hint="eastAsia"/>
        <w:u w:val="none"/>
      </w:rPr>
      <w:t>机：</w:t>
    </w:r>
    <w:r>
      <w:rPr>
        <w:rFonts w:hint="eastAsia"/>
        <w:u w:val="none"/>
        <w:lang w:val="en-US" w:eastAsia="zh-CN"/>
      </w:rPr>
      <w:t>15010770853</w:t>
    </w:r>
    <w:r>
      <w:rPr>
        <w:u w:val="none"/>
      </w:rPr>
      <w:t xml:space="preserve">  </w:t>
    </w:r>
    <w:r>
      <w:rPr>
        <w:rFonts w:hint="eastAsia"/>
        <w:u w:val="none"/>
        <w:lang w:val="en-US" w:eastAsia="zh-CN"/>
      </w:rPr>
      <w:t xml:space="preserve">          </w:t>
    </w:r>
    <w:r>
      <w:rPr>
        <w:u w:val="none"/>
      </w:rPr>
      <w:t xml:space="preserve"> </w:t>
    </w:r>
    <w:r>
      <w:rPr>
        <w:rFonts w:hint="eastAsia"/>
        <w:u w:val="none"/>
        <w:lang w:val="en-US" w:eastAsia="zh-CN"/>
      </w:rPr>
      <w:t xml:space="preserve">        </w:t>
    </w:r>
    <w:r>
      <w:rPr>
        <w:rFonts w:hint="eastAsia"/>
        <w:u w:val="none"/>
      </w:rPr>
      <w:t>邮箱：</w:t>
    </w:r>
    <w:r>
      <w:rPr>
        <w:rFonts w:hint="eastAsia"/>
        <w:u w:val="none"/>
        <w:lang w:val="en-US" w:eastAsia="zh-CN"/>
      </w:rPr>
      <w:t>chengjiao</w:t>
    </w:r>
    <w:r>
      <w:rPr>
        <w:u w:val="none"/>
      </w:rPr>
      <w:t>@zbytb.com</w:t>
    </w:r>
    <w:r>
      <w:t xml:space="preserve"> </w:t>
    </w:r>
  </w:p>
  <w:p w14:paraId="20585451">
    <w:pPr>
      <w:pStyle w:val="3"/>
      <w:pBdr>
        <w:top w:val="single" w:color="A5A5A5" w:sz="4" w:space="1"/>
      </w:pBdr>
    </w:pPr>
    <w:r>
      <w:t xml:space="preserve">         </w:t>
    </w:r>
    <w:r>
      <w:rPr>
        <w:rFonts w:hint="eastAsia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5DC2F">
    <w:pPr>
      <w:pStyle w:val="4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-3175</wp:posOffset>
          </wp:positionH>
          <wp:positionV relativeFrom="paragraph">
            <wp:posOffset>-274320</wp:posOffset>
          </wp:positionV>
          <wp:extent cx="4808855" cy="490855"/>
          <wp:effectExtent l="0" t="0" r="0" b="444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85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36C7E"/>
    <w:multiLevelType w:val="singleLevel"/>
    <w:tmpl w:val="C1036C7E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zYzU0YTA4ZjQ1MTg3MDUwNWZhMGRkNTYyOTcyMzcifQ=="/>
  </w:docVars>
  <w:rsids>
    <w:rsidRoot w:val="00180B21"/>
    <w:rsid w:val="00003CA7"/>
    <w:rsid w:val="00037B5C"/>
    <w:rsid w:val="00071019"/>
    <w:rsid w:val="000947D8"/>
    <w:rsid w:val="000D15AE"/>
    <w:rsid w:val="00180B21"/>
    <w:rsid w:val="001862E7"/>
    <w:rsid w:val="00186FCD"/>
    <w:rsid w:val="001B4CFF"/>
    <w:rsid w:val="002372E6"/>
    <w:rsid w:val="00240EC8"/>
    <w:rsid w:val="0027751B"/>
    <w:rsid w:val="00277B7E"/>
    <w:rsid w:val="00285083"/>
    <w:rsid w:val="002A40BF"/>
    <w:rsid w:val="00340E9F"/>
    <w:rsid w:val="003542B4"/>
    <w:rsid w:val="00365FD3"/>
    <w:rsid w:val="00366069"/>
    <w:rsid w:val="00396176"/>
    <w:rsid w:val="003B25F3"/>
    <w:rsid w:val="003F2F2C"/>
    <w:rsid w:val="00427A50"/>
    <w:rsid w:val="004605DE"/>
    <w:rsid w:val="00464D03"/>
    <w:rsid w:val="004D10C2"/>
    <w:rsid w:val="004F3C76"/>
    <w:rsid w:val="004F6A0A"/>
    <w:rsid w:val="0052118B"/>
    <w:rsid w:val="00554A03"/>
    <w:rsid w:val="00566A12"/>
    <w:rsid w:val="00566F16"/>
    <w:rsid w:val="00572C00"/>
    <w:rsid w:val="005A0014"/>
    <w:rsid w:val="005B1E60"/>
    <w:rsid w:val="005B339D"/>
    <w:rsid w:val="005D7F02"/>
    <w:rsid w:val="0063036B"/>
    <w:rsid w:val="00666DA0"/>
    <w:rsid w:val="00674C0B"/>
    <w:rsid w:val="00696320"/>
    <w:rsid w:val="006B13C8"/>
    <w:rsid w:val="006B24AE"/>
    <w:rsid w:val="006B2A54"/>
    <w:rsid w:val="006B70BE"/>
    <w:rsid w:val="006C508C"/>
    <w:rsid w:val="006E40A5"/>
    <w:rsid w:val="006E5348"/>
    <w:rsid w:val="006E5E52"/>
    <w:rsid w:val="007178BC"/>
    <w:rsid w:val="00753E06"/>
    <w:rsid w:val="007544B6"/>
    <w:rsid w:val="007870AA"/>
    <w:rsid w:val="007E40EE"/>
    <w:rsid w:val="007F1377"/>
    <w:rsid w:val="00806341"/>
    <w:rsid w:val="00837B5D"/>
    <w:rsid w:val="008A0DD8"/>
    <w:rsid w:val="008B25C8"/>
    <w:rsid w:val="008E0789"/>
    <w:rsid w:val="009336D7"/>
    <w:rsid w:val="0093472A"/>
    <w:rsid w:val="0097341B"/>
    <w:rsid w:val="00974789"/>
    <w:rsid w:val="009837E8"/>
    <w:rsid w:val="009C7CAE"/>
    <w:rsid w:val="009D0248"/>
    <w:rsid w:val="00A63ED9"/>
    <w:rsid w:val="00A83A36"/>
    <w:rsid w:val="00B21EEE"/>
    <w:rsid w:val="00B23C37"/>
    <w:rsid w:val="00B73D4A"/>
    <w:rsid w:val="00B7560E"/>
    <w:rsid w:val="00BA6E3D"/>
    <w:rsid w:val="00BB522C"/>
    <w:rsid w:val="00BD2924"/>
    <w:rsid w:val="00BE7E1C"/>
    <w:rsid w:val="00C645EF"/>
    <w:rsid w:val="00C8795F"/>
    <w:rsid w:val="00CE50B6"/>
    <w:rsid w:val="00D52D53"/>
    <w:rsid w:val="00D54EA6"/>
    <w:rsid w:val="00D657DC"/>
    <w:rsid w:val="00DA0ACD"/>
    <w:rsid w:val="00EA2EC0"/>
    <w:rsid w:val="00ED02E7"/>
    <w:rsid w:val="00ED38D5"/>
    <w:rsid w:val="00ED7D51"/>
    <w:rsid w:val="00EF1D8B"/>
    <w:rsid w:val="00F745AB"/>
    <w:rsid w:val="00F83261"/>
    <w:rsid w:val="00F835C3"/>
    <w:rsid w:val="00FA278B"/>
    <w:rsid w:val="00FC2F8F"/>
    <w:rsid w:val="035116B8"/>
    <w:rsid w:val="036B0058"/>
    <w:rsid w:val="043E2986"/>
    <w:rsid w:val="093B5A9C"/>
    <w:rsid w:val="0983157E"/>
    <w:rsid w:val="0A2306C3"/>
    <w:rsid w:val="0CA2036E"/>
    <w:rsid w:val="0DD95C10"/>
    <w:rsid w:val="0FF56606"/>
    <w:rsid w:val="110425CE"/>
    <w:rsid w:val="1336140F"/>
    <w:rsid w:val="147E71A9"/>
    <w:rsid w:val="15442DC1"/>
    <w:rsid w:val="15637F88"/>
    <w:rsid w:val="157D0378"/>
    <w:rsid w:val="166E7112"/>
    <w:rsid w:val="172C6751"/>
    <w:rsid w:val="183D1AF8"/>
    <w:rsid w:val="1A993B5C"/>
    <w:rsid w:val="1B8B235F"/>
    <w:rsid w:val="1D415BE6"/>
    <w:rsid w:val="1E921BB2"/>
    <w:rsid w:val="1F770DE5"/>
    <w:rsid w:val="20085F41"/>
    <w:rsid w:val="213008F1"/>
    <w:rsid w:val="21EB53CE"/>
    <w:rsid w:val="24E161EC"/>
    <w:rsid w:val="24F54A0D"/>
    <w:rsid w:val="26263565"/>
    <w:rsid w:val="265E31DC"/>
    <w:rsid w:val="26635300"/>
    <w:rsid w:val="272024A7"/>
    <w:rsid w:val="28C24158"/>
    <w:rsid w:val="28DC075E"/>
    <w:rsid w:val="2B852ADC"/>
    <w:rsid w:val="2C7212B2"/>
    <w:rsid w:val="304F4C97"/>
    <w:rsid w:val="323D014E"/>
    <w:rsid w:val="364505ED"/>
    <w:rsid w:val="364A27AB"/>
    <w:rsid w:val="36BD137C"/>
    <w:rsid w:val="375A12C0"/>
    <w:rsid w:val="3B8869F5"/>
    <w:rsid w:val="3BC57148"/>
    <w:rsid w:val="3CE75AF8"/>
    <w:rsid w:val="3D195AE0"/>
    <w:rsid w:val="41921C94"/>
    <w:rsid w:val="42813F2E"/>
    <w:rsid w:val="46E110B6"/>
    <w:rsid w:val="47863A0C"/>
    <w:rsid w:val="479A1573"/>
    <w:rsid w:val="48D14E4C"/>
    <w:rsid w:val="499B735E"/>
    <w:rsid w:val="49EE4458"/>
    <w:rsid w:val="4A985691"/>
    <w:rsid w:val="508C3B6F"/>
    <w:rsid w:val="50A75E01"/>
    <w:rsid w:val="51257DF2"/>
    <w:rsid w:val="51633865"/>
    <w:rsid w:val="523F4DD0"/>
    <w:rsid w:val="56182F6C"/>
    <w:rsid w:val="561B2592"/>
    <w:rsid w:val="59AA0627"/>
    <w:rsid w:val="5AD86B77"/>
    <w:rsid w:val="5BB31314"/>
    <w:rsid w:val="61834B6B"/>
    <w:rsid w:val="61C539FB"/>
    <w:rsid w:val="62C06253"/>
    <w:rsid w:val="634C04D0"/>
    <w:rsid w:val="64306D81"/>
    <w:rsid w:val="65037FF2"/>
    <w:rsid w:val="657333CA"/>
    <w:rsid w:val="65A7015E"/>
    <w:rsid w:val="67E049F9"/>
    <w:rsid w:val="69452C72"/>
    <w:rsid w:val="6DB8046B"/>
    <w:rsid w:val="70271038"/>
    <w:rsid w:val="71001BEF"/>
    <w:rsid w:val="720E0702"/>
    <w:rsid w:val="729D6C44"/>
    <w:rsid w:val="74F160B9"/>
    <w:rsid w:val="754E0B09"/>
    <w:rsid w:val="75FC1494"/>
    <w:rsid w:val="761417F3"/>
    <w:rsid w:val="767B3E8C"/>
    <w:rsid w:val="768C64E4"/>
    <w:rsid w:val="77040325"/>
    <w:rsid w:val="77D93648"/>
    <w:rsid w:val="79E4757C"/>
    <w:rsid w:val="7A775802"/>
    <w:rsid w:val="7B4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1736</Words>
  <Characters>1860</Characters>
  <Lines>15</Lines>
  <Paragraphs>4</Paragraphs>
  <TotalTime>0</TotalTime>
  <ScaleCrop>false</ScaleCrop>
  <LinksUpToDate>false</LinksUpToDate>
  <CharactersWithSpaces>2171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2024-11-28T11:14:00Z</dcterms:created>
  <dc:creator>40206</dc:creator>
  <cp:lastModifiedBy>Administrator</cp:lastModifiedBy>
  <dcterms:modified xsi:type="dcterms:W3CDTF">2024-12-05T07:08:44Z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8D5E28675858451DA8B6849B63950CBE_13</vt:lpwstr>
  </property>
</Properties>
</file>