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 w:lineRule="atLeast"/>
        <w:jc w:val="center"/>
        <w:outlineLvl w:val="3"/>
        <w:rPr>
          <w:color w:val="auto"/>
          <w:highlight w:val="none"/>
        </w:rPr>
      </w:pPr>
      <w:bookmarkStart w:id="3" w:name="_GoBack"/>
      <w:bookmarkEnd w:id="3"/>
      <w:r>
        <w:rPr>
          <w:rFonts w:hint="eastAsia" w:ascii="宋体" w:hAnsi="宋体" w:cs="宋体"/>
          <w:b/>
          <w:bCs/>
          <w:color w:val="auto"/>
          <w:sz w:val="36"/>
          <w:highlight w:val="none"/>
        </w:rPr>
        <w:t>采购需求</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一、项目概况</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根据国务院办公厅发布的首个供应链政策（国务院办公厅关于积极推进供应链创新与应用的指导意见－国办发〔2017〕84号）文件中的第四项保障措施中的第五点明确指出：“加快培养多层次供应链人才。支持高等院校和职业学校设置供应链相关专业和课程，培养供应链专业人才。鼓励相关企业和专业机构加强供应链人才培训。创新供应链人才激励机制，加强国际化的人才流动与管理，吸引和聚集世界优秀供应链人才。”</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带一路”新时期战略思想的指导下，随着产业转型升级和生产性服务业的快速发展，企业对员工技能培训提出更高的要求。如何在“一带一路”新时期战略思想的指导下，跟紧产业发展的步伐，适应新时期的产业发展；如何在当今“信息化”时代结合大数据分析管理体系，培养适合企业发展的专业性人才将是学校教学的首要目标。</w:t>
      </w:r>
    </w:p>
    <w:p>
      <w:pPr>
        <w:spacing w:line="360" w:lineRule="auto"/>
        <w:ind w:firstLine="480" w:firstLineChars="200"/>
        <w:rPr>
          <w:rFonts w:ascii="宋体" w:hAnsi="宋体" w:cs="宋体"/>
          <w:color w:val="auto"/>
          <w:szCs w:val="21"/>
          <w:highlight w:val="none"/>
        </w:rPr>
      </w:pPr>
      <w:bookmarkStart w:id="0" w:name="OLE_LINK4"/>
      <w:bookmarkStart w:id="1" w:name="OLE_LINK3"/>
      <w:r>
        <w:rPr>
          <w:rFonts w:hint="eastAsia" w:ascii="宋体" w:hAnsi="宋体" w:cs="宋体"/>
          <w:color w:val="auto"/>
          <w:szCs w:val="21"/>
          <w:highlight w:val="none"/>
        </w:rPr>
        <w:t>高职专业物联网及电工实训室设备技能培训</w:t>
      </w:r>
      <w:bookmarkEnd w:id="0"/>
      <w:bookmarkEnd w:id="1"/>
      <w:r>
        <w:rPr>
          <w:rFonts w:hint="eastAsia" w:ascii="宋体" w:hAnsi="宋体" w:cs="宋体"/>
          <w:color w:val="auto"/>
          <w:szCs w:val="21"/>
          <w:highlight w:val="none"/>
        </w:rPr>
        <w:t>是高校技能类专业一门重要的专业核心课程，该课程学习形成的管理基本理念也是学生未来职业生涯中不可或缺的管理思维，也为未来从事相关岗位工作的学生培养团队合作精神、抗压精神和沟通能力等职业素养。</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原有的技能培训教学基本上以理论加案例的学习形式为主，无论教材还是课程资源都已经不能适应企业对供应链相关岗位技能要求。如何在教学过程中实现理实结合进行教学，如何实现教学做一体化教学模式是当前教学改革的重点工作；因此，技能手操相关课程教学急需一套适应新时期企业相应岗位的实训系统。传统的技能教学中，基本上以教师的为主，学生主动学习积极性不高，若能辅以一些使用真实企业案例为背景的实战模拟系统以及以工作任务为驱动的项目式实训系统，学生学习的主动性便会大幅提高。</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预计高职专业物联网及电工实训室设备技能培训投入使用以后，使学习内容与岗位要求直接对接，提升这些课程教学质量，提高学生主动学习的兴趣。在学生对供应链一些基本的知识点充分理解之后，结合课程的特点和企业供应链运营的目标，使用技能实训平台进行模拟规划，让学生充分了解市场满足率、销售预测偏差率、生产满足率等相关重点知识，同时针对如何根据已有信息进行供应链的规划、如何设计安全库存、如何设计补货策略、如何安排合理生产计划、如何安排并</w:t>
      </w:r>
      <w:bookmarkStart w:id="2" w:name="OLE_LINK5"/>
      <w:r>
        <w:rPr>
          <w:rFonts w:hint="eastAsia" w:ascii="宋体" w:hAnsi="宋体" w:cs="宋体"/>
          <w:color w:val="auto"/>
          <w:szCs w:val="21"/>
          <w:highlight w:val="none"/>
        </w:rPr>
        <w:t>高职专业物联网及电工实训室设备技能</w:t>
      </w:r>
      <w:bookmarkEnd w:id="2"/>
      <w:r>
        <w:rPr>
          <w:rFonts w:hint="eastAsia" w:ascii="宋体" w:hAnsi="宋体" w:cs="宋体"/>
          <w:color w:val="auto"/>
          <w:szCs w:val="21"/>
          <w:highlight w:val="none"/>
        </w:rPr>
        <w:t>培训和方式等进行模拟规划，以实现企业效益的最大化。在这个过程中让学生运用供应链相关知识，充分运用所学的知识设计合理的运营管理策略，并高效执行相关操作。通过平台的使用能从供应链运营管理层面综合培养学生的各方面能力。</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从贴近教学入手，实现技能相关知识的学习和沉淀，提升学生技能的实战能力和综合运营素质，从知识、技能、素质三个层面实现以下教学目标：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rPr>
        <w:tab/>
      </w:r>
      <w:r>
        <w:rPr>
          <w:rFonts w:hint="eastAsia" w:ascii="宋体" w:hAnsi="宋体" w:cs="宋体"/>
          <w:color w:val="auto"/>
          <w:szCs w:val="21"/>
          <w:highlight w:val="none"/>
        </w:rPr>
        <w:t>知识层面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能熟练掌握电子技术应用的基本概念提升高职专业物联网及电工实训教学质量，以及配合省学测考试和职教高考技能考试的需求</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rPr>
        <w:tab/>
      </w:r>
      <w:r>
        <w:rPr>
          <w:rFonts w:hint="eastAsia" w:ascii="宋体" w:hAnsi="宋体" w:cs="宋体"/>
          <w:color w:val="auto"/>
          <w:szCs w:val="21"/>
          <w:highlight w:val="none"/>
        </w:rPr>
        <w:t>技能层面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满足高职计算机网络技术专业的人才培养，技能培训。</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rPr>
        <w:tab/>
      </w:r>
      <w:r>
        <w:rPr>
          <w:rFonts w:hint="eastAsia" w:ascii="宋体" w:hAnsi="宋体" w:cs="宋体"/>
          <w:color w:val="auto"/>
          <w:szCs w:val="21"/>
          <w:highlight w:val="none"/>
        </w:rPr>
        <w:t>素质层面</w:t>
      </w:r>
    </w:p>
    <w:p>
      <w:pPr>
        <w:spacing w:line="360" w:lineRule="auto"/>
        <w:ind w:firstLine="480" w:firstLineChars="200"/>
        <w:rPr>
          <w:rFonts w:ascii="宋体" w:hAnsi="宋体" w:cs="宋体"/>
          <w:b/>
          <w:color w:val="auto"/>
          <w:szCs w:val="21"/>
          <w:highlight w:val="none"/>
        </w:rPr>
      </w:pPr>
      <w:r>
        <w:rPr>
          <w:rFonts w:hint="eastAsia" w:ascii="宋体" w:hAnsi="宋体" w:cs="宋体"/>
          <w:color w:val="auto"/>
          <w:szCs w:val="21"/>
          <w:highlight w:val="none"/>
        </w:rPr>
        <w:t>能培养学生严谨周密的思维方式、系统化的思维能力、整体运行的全局观、分析和规划设计的能力。</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二、主要标的</w:t>
      </w:r>
    </w:p>
    <w:p>
      <w:pPr>
        <w:spacing w:after="166" w:afterLines="50" w:line="32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1.货物：</w:t>
      </w:r>
    </w:p>
    <w:tbl>
      <w:tblPr>
        <w:tblStyle w:val="26"/>
        <w:tblW w:w="8405"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811"/>
        <w:gridCol w:w="3760"/>
        <w:gridCol w:w="100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584"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811"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760"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1005"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45"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584" w:type="dxa"/>
            <w:vAlign w:val="center"/>
          </w:tcPr>
          <w:p>
            <w:pPr>
              <w:jc w:val="center"/>
              <w:rPr>
                <w:rFonts w:ascii="宋体" w:hAnsi="宋体" w:cs="宋体"/>
                <w:color w:val="auto"/>
                <w:szCs w:val="21"/>
                <w:highlight w:val="none"/>
              </w:rPr>
            </w:pPr>
            <w:r>
              <w:rPr>
                <w:rFonts w:hint="eastAsia" w:hAnsi="宋体"/>
                <w:color w:val="auto"/>
                <w:highlight w:val="none"/>
              </w:rPr>
              <w:t>物联网应用技术综合实训台</w:t>
            </w:r>
          </w:p>
        </w:tc>
        <w:tc>
          <w:tcPr>
            <w:tcW w:w="81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台</w:t>
            </w:r>
          </w:p>
        </w:tc>
        <w:tc>
          <w:tcPr>
            <w:tcW w:w="3760" w:type="dxa"/>
            <w:vAlign w:val="center"/>
          </w:tcPr>
          <w:p>
            <w:pPr>
              <w:jc w:val="center"/>
              <w:rPr>
                <w:rFonts w:ascii="宋体" w:hAnsi="宋体" w:cs="宋体"/>
                <w:color w:val="auto"/>
                <w:szCs w:val="21"/>
                <w:highlight w:val="none"/>
              </w:rPr>
            </w:pPr>
            <w:r>
              <w:rPr>
                <w:rFonts w:hint="eastAsia" w:hAnsi="宋体"/>
                <w:color w:val="auto"/>
                <w:highlight w:val="none"/>
              </w:rPr>
              <w:t>IOT-02</w:t>
            </w:r>
          </w:p>
        </w:tc>
        <w:tc>
          <w:tcPr>
            <w:tcW w:w="100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584" w:type="dxa"/>
            <w:vAlign w:val="center"/>
          </w:tcPr>
          <w:p>
            <w:pPr>
              <w:jc w:val="center"/>
              <w:rPr>
                <w:rFonts w:hint="eastAsia" w:hAnsi="宋体" w:eastAsia="宋体"/>
                <w:color w:val="auto"/>
                <w:highlight w:val="none"/>
                <w:lang w:val="en-US" w:eastAsia="zh-CN"/>
              </w:rPr>
            </w:pPr>
            <w:r>
              <w:rPr>
                <w:rFonts w:hint="eastAsia" w:hAnsi="宋体"/>
                <w:color w:val="auto"/>
                <w:highlight w:val="none"/>
              </w:rPr>
              <w:t>电工实训</w:t>
            </w:r>
            <w:r>
              <w:rPr>
                <w:rFonts w:hint="eastAsia" w:hAnsi="宋体"/>
                <w:color w:val="auto"/>
                <w:highlight w:val="none"/>
                <w:lang w:val="en-US" w:eastAsia="zh-CN"/>
              </w:rPr>
              <w:t>设备</w:t>
            </w:r>
          </w:p>
        </w:tc>
        <w:tc>
          <w:tcPr>
            <w:tcW w:w="811"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套</w:t>
            </w:r>
          </w:p>
        </w:tc>
        <w:tc>
          <w:tcPr>
            <w:tcW w:w="3760" w:type="dxa"/>
            <w:vAlign w:val="center"/>
          </w:tcPr>
          <w:p>
            <w:pPr>
              <w:jc w:val="center"/>
              <w:rPr>
                <w:rFonts w:hint="default" w:hAnsi="宋体" w:eastAsia="宋体"/>
                <w:color w:val="auto"/>
                <w:highlight w:val="none"/>
                <w:lang w:val="en-US" w:eastAsia="zh-CN"/>
              </w:rPr>
            </w:pPr>
            <w:r>
              <w:rPr>
                <w:rFonts w:hint="eastAsia" w:hAnsi="宋体"/>
                <w:color w:val="auto"/>
                <w:highlight w:val="none"/>
                <w:lang w:val="en-US" w:eastAsia="zh-CN"/>
              </w:rPr>
              <w:t>WK006/WK007/WK008/WK013</w:t>
            </w:r>
          </w:p>
        </w:tc>
        <w:tc>
          <w:tcPr>
            <w:tcW w:w="1005"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45"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84" w:type="dxa"/>
            <w:vAlign w:val="center"/>
          </w:tcPr>
          <w:p>
            <w:pPr>
              <w:jc w:val="both"/>
              <w:rPr>
                <w:rFonts w:hAnsi="宋体"/>
                <w:color w:val="auto"/>
                <w:highlight w:val="none"/>
              </w:rPr>
            </w:pPr>
            <w:r>
              <w:rPr>
                <w:rFonts w:hint="eastAsia" w:hAnsi="宋体"/>
                <w:color w:val="auto"/>
                <w:highlight w:val="none"/>
              </w:rPr>
              <w:t>配套安装调试</w:t>
            </w:r>
          </w:p>
        </w:tc>
        <w:tc>
          <w:tcPr>
            <w:tcW w:w="81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次</w:t>
            </w:r>
          </w:p>
        </w:tc>
        <w:tc>
          <w:tcPr>
            <w:tcW w:w="3760" w:type="dxa"/>
            <w:vAlign w:val="center"/>
          </w:tcPr>
          <w:p>
            <w:pPr>
              <w:jc w:val="center"/>
              <w:rPr>
                <w:rFonts w:hAnsi="宋体"/>
                <w:color w:val="auto"/>
                <w:highlight w:val="none"/>
              </w:rPr>
            </w:pPr>
          </w:p>
        </w:tc>
        <w:tc>
          <w:tcPr>
            <w:tcW w:w="100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584" w:type="dxa"/>
            <w:vAlign w:val="center"/>
          </w:tcPr>
          <w:p>
            <w:pPr>
              <w:jc w:val="both"/>
              <w:rPr>
                <w:rFonts w:hAnsi="宋体"/>
                <w:color w:val="auto"/>
                <w:highlight w:val="none"/>
              </w:rPr>
            </w:pPr>
            <w:r>
              <w:rPr>
                <w:rFonts w:hint="eastAsia" w:hAnsi="宋体"/>
                <w:color w:val="auto"/>
                <w:highlight w:val="none"/>
              </w:rPr>
              <w:t>现场布线、插盘、电缆等附件</w:t>
            </w:r>
          </w:p>
        </w:tc>
        <w:tc>
          <w:tcPr>
            <w:tcW w:w="81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3760" w:type="dxa"/>
            <w:vAlign w:val="center"/>
          </w:tcPr>
          <w:p>
            <w:pPr>
              <w:jc w:val="center"/>
              <w:rPr>
                <w:rFonts w:hAnsi="宋体"/>
                <w:color w:val="auto"/>
                <w:highlight w:val="none"/>
              </w:rPr>
            </w:pPr>
          </w:p>
        </w:tc>
        <w:tc>
          <w:tcPr>
            <w:tcW w:w="100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bl>
    <w:p>
      <w:pPr>
        <w:shd w:val="clear" w:color="auto" w:fill="FFFFFF"/>
        <w:spacing w:line="320" w:lineRule="exact"/>
        <w:ind w:firstLine="479" w:firstLineChars="199"/>
        <w:rPr>
          <w:rFonts w:ascii="黑体" w:hAnsi="黑体" w:eastAsia="黑体" w:cs="Arial"/>
          <w:b/>
          <w:color w:val="auto"/>
          <w:highlight w:val="none"/>
        </w:rPr>
      </w:pPr>
    </w:p>
    <w:p>
      <w:pPr>
        <w:shd w:val="clear" w:color="auto" w:fill="FFFFFF"/>
        <w:spacing w:line="320" w:lineRule="exact"/>
        <w:ind w:firstLine="482" w:firstLineChars="200"/>
        <w:rPr>
          <w:rFonts w:hint="eastAsia" w:ascii="黑体" w:hAnsi="黑体" w:eastAsia="黑体" w:cs="Arial"/>
          <w:b/>
          <w:color w:val="auto"/>
          <w:highlight w:val="none"/>
        </w:rPr>
        <w:sectPr>
          <w:footerReference r:id="rId3" w:type="default"/>
          <w:pgSz w:w="11906" w:h="16838"/>
          <w:pgMar w:top="1417" w:right="1466" w:bottom="1417" w:left="1560" w:header="851" w:footer="992" w:gutter="0"/>
          <w:cols w:space="720" w:num="1"/>
          <w:docGrid w:type="lines" w:linePitch="333" w:charSpace="0"/>
        </w:sectPr>
      </w:pP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三、技术要求</w:t>
      </w:r>
    </w:p>
    <w:tbl>
      <w:tblPr>
        <w:tblStyle w:val="26"/>
        <w:tblpPr w:leftFromText="180" w:rightFromText="180" w:vertAnchor="text" w:horzAnchor="page" w:tblpX="1411" w:tblpY="1158"/>
        <w:tblOverlap w:val="never"/>
        <w:tblW w:w="514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8"/>
        <w:gridCol w:w="958"/>
        <w:gridCol w:w="7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D0CECE"/>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516"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名　称</w:t>
            </w:r>
          </w:p>
        </w:tc>
        <w:tc>
          <w:tcPr>
            <w:tcW w:w="4118"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516" w:type="pct"/>
            <w:shd w:val="clear" w:color="auto" w:fill="FFFFFF"/>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color w:val="auto"/>
                <w:szCs w:val="21"/>
                <w:highlight w:val="none"/>
                <w:lang w:bidi="ar"/>
              </w:rPr>
              <w:t>物联网应用技术综合实训台</w:t>
            </w:r>
          </w:p>
        </w:tc>
        <w:tc>
          <w:tcPr>
            <w:tcW w:w="4118" w:type="pct"/>
            <w:shd w:val="clear" w:color="auto" w:fill="FFFFFF"/>
            <w:vAlign w:val="center"/>
          </w:tcPr>
          <w:p>
            <w:pPr>
              <w:numPr>
                <w:ilvl w:val="0"/>
                <w:numId w:val="2"/>
              </w:numPr>
              <w:ind w:left="420" w:hanging="420"/>
              <w:textAlignment w:val="center"/>
              <w:rPr>
                <w:rFonts w:ascii="宋体" w:hAnsi="宋体" w:cs="宋体"/>
                <w:color w:val="auto"/>
                <w:highlight w:val="none"/>
              </w:rPr>
            </w:pPr>
            <w:r>
              <w:rPr>
                <w:rFonts w:hint="eastAsia" w:ascii="宋体" w:hAnsi="宋体" w:cs="宋体"/>
                <w:color w:val="auto"/>
                <w:highlight w:val="none"/>
              </w:rPr>
              <w:t xml:space="preserve">本产品围绕教学场景与真实生活场景相互融合进行一体化设计，在生活案例中激发学习的兴趣。产品选用具有代表性的智能物联网现场感知设备以及控制设备，通过智能物联网网关，将远程通信模块、 PLC 逻辑控制器、工业仪表以及传感器等，集中到智能物联网平台，并利用物联网中间件软件，实现网络化可视化的数据采集监控，以及智能物联网行业基础应用。同时，还包含有设备数据上云端，可提供物联网、智能工业、智能家居、智能安防等丰富多种教学方式使用。 </w:t>
            </w:r>
          </w:p>
          <w:p>
            <w:pPr>
              <w:textAlignment w:val="center"/>
              <w:rPr>
                <w:rFonts w:ascii="宋体" w:hAnsi="宋体" w:cs="宋体"/>
                <w:color w:val="auto"/>
                <w:highlight w:val="none"/>
              </w:rPr>
            </w:pPr>
            <w:r>
              <w:rPr>
                <w:rFonts w:hint="eastAsia" w:ascii="宋体" w:hAnsi="宋体" w:cs="宋体"/>
                <w:color w:val="auto"/>
                <w:highlight w:val="none"/>
              </w:rPr>
              <w:t>（1）实训台整体尺寸：800×800×2000mm （长*宽*高）。</w:t>
            </w:r>
          </w:p>
          <w:p>
            <w:pPr>
              <w:textAlignment w:val="center"/>
              <w:rPr>
                <w:rFonts w:ascii="宋体" w:hAnsi="宋体" w:cs="宋体"/>
                <w:color w:val="auto"/>
                <w:highlight w:val="none"/>
              </w:rPr>
            </w:pPr>
            <w:r>
              <w:rPr>
                <w:rFonts w:hint="eastAsia" w:ascii="宋体" w:hAnsi="宋体" w:cs="宋体"/>
                <w:color w:val="auto"/>
                <w:highlight w:val="none"/>
              </w:rPr>
              <w:t xml:space="preserve">（2）立式实训工位：配备空气开关及漏电保护系统，保证系统使用安全可靠；提供 AC220V 电源线，用于外接工作电源。 </w:t>
            </w:r>
          </w:p>
          <w:p>
            <w:pPr>
              <w:textAlignment w:val="center"/>
              <w:rPr>
                <w:rFonts w:ascii="宋体" w:hAnsi="宋体" w:cs="宋体"/>
                <w:color w:val="auto"/>
                <w:highlight w:val="none"/>
              </w:rPr>
            </w:pPr>
            <w:r>
              <w:rPr>
                <w:rFonts w:hint="eastAsia" w:ascii="宋体" w:hAnsi="宋体" w:cs="宋体"/>
                <w:color w:val="auto"/>
                <w:highlight w:val="none"/>
              </w:rPr>
              <w:t>（3）供电系统：具备强弱电供电系统，外接 AC220V 电源输入供电，提供2种类型的电源输出，包含AC220V、DC24V，满足工位上各类器件的供电需要。</w:t>
            </w:r>
          </w:p>
          <w:p>
            <w:pPr>
              <w:numPr>
                <w:ilvl w:val="0"/>
                <w:numId w:val="2"/>
              </w:numPr>
              <w:ind w:left="420" w:hanging="420"/>
              <w:textAlignment w:val="center"/>
              <w:rPr>
                <w:rFonts w:ascii="宋体" w:hAnsi="宋体" w:cs="宋体"/>
                <w:color w:val="auto"/>
                <w:highlight w:val="none"/>
              </w:rPr>
            </w:pPr>
            <w:r>
              <w:rPr>
                <w:rFonts w:hint="eastAsia" w:ascii="宋体" w:hAnsi="宋体" w:cs="宋体"/>
                <w:color w:val="auto"/>
                <w:highlight w:val="none"/>
              </w:rPr>
              <w:t>物联网应用技术综合实训台包含以下模块：</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30"/>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序号</w:t>
                  </w:r>
                </w:p>
              </w:tc>
              <w:tc>
                <w:tcPr>
                  <w:tcW w:w="992"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模块名称</w:t>
                  </w:r>
                </w:p>
              </w:tc>
              <w:tc>
                <w:tcPr>
                  <w:tcW w:w="4803"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w:t>
                  </w:r>
                </w:p>
              </w:tc>
              <w:tc>
                <w:tcPr>
                  <w:tcW w:w="992"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断路器</w:t>
                  </w:r>
                </w:p>
              </w:tc>
              <w:tc>
                <w:tcPr>
                  <w:tcW w:w="4803" w:type="dxa"/>
                  <w:shd w:val="clear" w:color="auto" w:fill="auto"/>
                  <w:vAlign w:val="center"/>
                </w:tcPr>
                <w:p>
                  <w:pPr>
                    <w:rPr>
                      <w:rFonts w:ascii="宋体" w:hAnsi="宋体" w:cs="宋体"/>
                      <w:color w:val="auto"/>
                      <w:sz w:val="18"/>
                      <w:szCs w:val="18"/>
                      <w:highlight w:val="none"/>
                      <w:lang w:bidi="ar"/>
                    </w:rPr>
                  </w:pPr>
                  <w:r>
                    <w:rPr>
                      <w:rFonts w:hint="eastAsia" w:ascii="宋体" w:hAnsi="宋体" w:cs="宋体"/>
                      <w:color w:val="auto"/>
                      <w:sz w:val="18"/>
                      <w:szCs w:val="18"/>
                      <w:highlight w:val="none"/>
                    </w:rPr>
                    <w:t>具有漏电保护、过流保护功能，正常保护电流16A。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2</w:t>
                  </w:r>
                </w:p>
              </w:tc>
              <w:tc>
                <w:tcPr>
                  <w:tcW w:w="992"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电源模块</w:t>
                  </w:r>
                </w:p>
              </w:tc>
              <w:tc>
                <w:tcPr>
                  <w:tcW w:w="4803" w:type="dxa"/>
                  <w:shd w:val="clear" w:color="auto" w:fill="auto"/>
                  <w:vAlign w:val="center"/>
                </w:tcPr>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1.输入电压：AC220V；</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2.输出电压：DC24V；</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3.输出电流：5A。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3</w:t>
                  </w:r>
                </w:p>
              </w:tc>
              <w:tc>
                <w:tcPr>
                  <w:tcW w:w="992"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智慧物联网网关</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智能物联网网关支持多种接入协议。为物联网典型行业（智慧建筑、智慧城市、智慧农业、智能家居、智慧物流、智慧工业、环境监测、数据中心等）的创新创业提供设备到企业到云级的解决方案应用和开发基础，快速稳定地实现新的智能化产品和系统的开发和应用。</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1.数据库：</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（1）内建实时数据库，便于数据快速处理。</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（2）系统的控制数据和逻辑数据，支持用 XML 格式进行存储，保障后期的修改等。</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（3）所有内部存储加密，不以明文方式进行存储。</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（4）兼容 3 种主流数据库，包括 SQLServer，Oracle，MySQL 。2.权限管理：</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（1）系统支持细化到每个模块的权限划分，便于未来进行不同的权限组合；</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（2）使用界面及访问管理；</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（3）支持浏览器访问；</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（4）支持不同用户不同主页面；</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（5）考虑到系统安全性，支持 SSL加密，支持 Https访问；</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（6）支持2D和3D图库，兼容第三方图库；</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（7）支持HTML5、手机、平板、浏览器同时访问，无需额外增配硬件或安装插件。</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3.控制引擎：</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（1）不同用户，可以同步通过浏览器访问数据，互不干扰；</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（2）有核心CPU的DDC，时钟，支持现场控制层面的时间表设定；</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（3）数据信息可存储于网络控制器中，断线采集无丢失，可差异化上传到中央服务；</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（4）支持远程数据更新、远程调试、一键式备份、浏览器调试等功能。</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4.接口兼容：</w:t>
                  </w:r>
                </w:p>
                <w:p>
                  <w:pPr>
                    <w:rPr>
                      <w:rFonts w:ascii="宋体" w:hAnsi="宋体" w:cs="宋体"/>
                      <w:color w:val="auto"/>
                      <w:sz w:val="18"/>
                      <w:szCs w:val="18"/>
                      <w:highlight w:val="none"/>
                    </w:rPr>
                  </w:pPr>
                  <w:r>
                    <w:rPr>
                      <w:rFonts w:hint="eastAsia" w:ascii="宋体" w:hAnsi="宋体" w:cs="宋体"/>
                      <w:color w:val="auto"/>
                      <w:sz w:val="18"/>
                      <w:szCs w:val="18"/>
                      <w:highlight w:val="none"/>
                    </w:rPr>
                    <w:t>1)可兼容10种通信协议，包括M-BUS、SNMP、BACnet、Modbus、M2M、TCP/IP、MQTT、Obix、Opc、EIB。</w:t>
                  </w:r>
                </w:p>
                <w:p>
                  <w:pPr>
                    <w:rPr>
                      <w:rFonts w:ascii="宋体" w:hAnsi="宋体" w:cs="宋体"/>
                      <w:color w:val="auto"/>
                      <w:sz w:val="18"/>
                      <w:szCs w:val="18"/>
                      <w:highlight w:val="none"/>
                    </w:rPr>
                  </w:pPr>
                  <w:r>
                    <w:rPr>
                      <w:rFonts w:hint="eastAsia" w:ascii="宋体" w:hAnsi="宋体" w:cs="宋体"/>
                      <w:color w:val="auto"/>
                      <w:sz w:val="18"/>
                      <w:szCs w:val="18"/>
                      <w:highlight w:val="none"/>
                    </w:rPr>
                    <w:t>(2)支持数据的标准格式导出于7种，包含Obix、BACnet、OPC、Modbus、M2M、TCP/IP、EIB。</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5.分布式架构：</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（1）智慧物联网网关提供一种高度分布式的系统，可以跨越各种拓扑类型的网络结构进行通讯，并通过Internet通讯。</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（2）软件能够支持 Linux 版本和 Windows 版本。</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6.可连接总点数50个，不限接入设备数量。</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7.具备5个通用接口，2个模拟输出，3个数字输出，2个10/100MB以太网端口，能够建立菊花链连接，1个RS-485串口。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4</w:t>
                  </w:r>
                </w:p>
              </w:tc>
              <w:tc>
                <w:tcPr>
                  <w:tcW w:w="992"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交换机</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1.网络标准</w:t>
                  </w:r>
                  <w:r>
                    <w:rPr>
                      <w:rFonts w:hint="eastAsia" w:ascii="宋体" w:hAnsi="宋体" w:cs="宋体"/>
                      <w:color w:val="auto"/>
                      <w:sz w:val="18"/>
                      <w:szCs w:val="18"/>
                      <w:highlight w:val="none"/>
                    </w:rPr>
                    <w:tab/>
                  </w:r>
                  <w:r>
                    <w:rPr>
                      <w:rFonts w:hint="eastAsia" w:ascii="宋体" w:hAnsi="宋体" w:cs="宋体"/>
                      <w:color w:val="auto"/>
                      <w:sz w:val="18"/>
                      <w:szCs w:val="18"/>
                      <w:highlight w:val="none"/>
                    </w:rPr>
                    <w:t xml:space="preserve"> 802.3u 802.3；</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2.有线传输率</w:t>
                  </w:r>
                  <w:r>
                    <w:rPr>
                      <w:rFonts w:hint="eastAsia" w:ascii="宋体" w:hAnsi="宋体" w:cs="宋体"/>
                      <w:color w:val="auto"/>
                      <w:sz w:val="18"/>
                      <w:szCs w:val="18"/>
                      <w:highlight w:val="none"/>
                    </w:rPr>
                    <w:tab/>
                  </w:r>
                  <w:r>
                    <w:rPr>
                      <w:rFonts w:hint="eastAsia" w:ascii="宋体" w:hAnsi="宋体" w:cs="宋体"/>
                      <w:color w:val="auto"/>
                      <w:sz w:val="18"/>
                      <w:szCs w:val="18"/>
                      <w:highlight w:val="none"/>
                    </w:rPr>
                    <w:t xml:space="preserve"> 千兆端口；</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3.WAN口</w:t>
                  </w:r>
                  <w:r>
                    <w:rPr>
                      <w:rFonts w:hint="eastAsia" w:ascii="宋体" w:hAnsi="宋体" w:cs="宋体"/>
                      <w:color w:val="auto"/>
                      <w:sz w:val="18"/>
                      <w:szCs w:val="18"/>
                      <w:highlight w:val="none"/>
                    </w:rPr>
                    <w:tab/>
                  </w:r>
                  <w:r>
                    <w:rPr>
                      <w:rFonts w:hint="eastAsia" w:ascii="宋体" w:hAnsi="宋体" w:cs="宋体"/>
                      <w:color w:val="auto"/>
                      <w:sz w:val="18"/>
                      <w:szCs w:val="18"/>
                      <w:highlight w:val="none"/>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5</w:t>
                  </w:r>
                </w:p>
              </w:tc>
              <w:tc>
                <w:tcPr>
                  <w:tcW w:w="992"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PLC</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1．配套有通讯模块：RS-485 规格/RS-422 规格；传输距离：50m(不隔离）；外部连接设备：5 极端子排；</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2．绝缘电阻：DC500V,5M</w:t>
                  </w:r>
                  <w:r>
                    <w:rPr>
                      <w:rFonts w:hint="eastAsia" w:ascii="微软雅黑" w:hAnsi="微软雅黑" w:eastAsia="微软雅黑" w:cs="微软雅黑"/>
                      <w:color w:val="auto"/>
                      <w:sz w:val="18"/>
                      <w:szCs w:val="18"/>
                      <w:highlight w:val="none"/>
                    </w:rPr>
                    <w:t>Ω</w:t>
                  </w:r>
                  <w:r>
                    <w:rPr>
                      <w:rFonts w:hint="eastAsia" w:ascii="宋体" w:hAnsi="宋体" w:cs="宋体"/>
                      <w:color w:val="auto"/>
                      <w:sz w:val="18"/>
                      <w:szCs w:val="18"/>
                      <w:highlight w:val="none"/>
                    </w:rPr>
                    <w:t>（PLC 单独接地良好测量）；</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3．支持三种编程语言：指令表语言、梯形图语言、SFC 语言；</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4．内置高达64K 大容量的RAM 存储器；</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5．控制规模:20～244点；</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6．特殊功能单元/模块最多可以连接7台；</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7．可以通过使用存储器盒，将程序内存变为快闪存储器；</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8．具备浮点数、字符串处理指令、定坐标指令3种指令；；</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9．可以通过内置开关进行RUN/STOP 的操作，也可从通用输入端子或外围设备上发出RUN/STOP 的指令；</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10．通过计算机用的编程软件，可以在可编程控制器RUN 时更改程序；</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11．内置了时钟功能，可以执行时间的控制；</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12．数字输入电流消耗（24V DC）：所用的每点输入4mA；</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13.板载数字I/O：12 点输入/8 点输出。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6</w:t>
                  </w:r>
                </w:p>
              </w:tc>
              <w:tc>
                <w:tcPr>
                  <w:tcW w:w="992"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多合一传感器</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1.包含噪声、光照度、二氧化碳、TVOC、甲醛、PM2.5、PM10、PM1.0、温度、湿度共10种传感器；</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2.支持通过RS485总线通信方式显示环境质量数据检测。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7</w:t>
                  </w:r>
                </w:p>
              </w:tc>
              <w:tc>
                <w:tcPr>
                  <w:tcW w:w="992"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智慧物联网转换器</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1.工作电压：DC 5.0～36.0 V；</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2.工作电流:67mA@12V；</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3.网口规格：包含RJ45、10/100Mbps、交叉直连自适应等不少于3种规格；</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4.串口数：2路串口（232/485可同时使用）；</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5.软件参数共7种类型，包含网络协议IP、TCP/UDP、ARP、ICMP、IPV4、DHCP、DNS；</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rPr>
                    <w:t>6.IP获取方式共2种，包含静态IP、DHCP。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8</w:t>
                  </w:r>
                </w:p>
              </w:tc>
              <w:tc>
                <w:tcPr>
                  <w:tcW w:w="992"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Led显示调节模块</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1.数码管尺寸：0.8英寸；</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2.显示位数：4位；</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3.工作电压：DC 5V～36V；</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4.显示颜色：红色；</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5.包含1个旋钮、1个指示灯。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992"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rPr>
                    <w:t>电气转换模块</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1.支持连接PLC和网关；</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2.可对接网关的485接口；</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3.可对接网关的数字量接口；</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4.可对接网关的模拟量接口；</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5.提供5路的RS485接口；</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6.提供5路的DC24V接口；</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7.提供5路的指示灯接口；</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8.提供4路的模拟量接口；</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9.通过快接接头进行连接，利于Led显示调节模块的快速连接；</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rPr>
                    <w:t>10.提供视频，视频内容展示各接口功能和数量，同时展示接口快接方式。（我公司已在投标文件中提供演示视频，见u盘“电器转换模块”文件夹）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10</w:t>
                  </w:r>
                </w:p>
              </w:tc>
              <w:tc>
                <w:tcPr>
                  <w:tcW w:w="992"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摄像头</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1.焦距：2.8/4/6/8；</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2.分辨率：1080P；</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3.材质ABS塑料；</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4.SDK：Android SDK、NETSDK 2种类型。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11</w:t>
                  </w:r>
                </w:p>
              </w:tc>
              <w:tc>
                <w:tcPr>
                  <w:tcW w:w="992"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照明灯泡套件</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1.电压：DC 24V；</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2.光源色温：正白；</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3.类别：灯泡；</w:t>
                  </w:r>
                </w:p>
                <w:p>
                  <w:pPr>
                    <w:rPr>
                      <w:rFonts w:ascii="宋体" w:hAnsi="宋体" w:cs="宋体"/>
                      <w:color w:val="auto"/>
                      <w:sz w:val="18"/>
                      <w:szCs w:val="18"/>
                      <w:highlight w:val="none"/>
                      <w:lang w:bidi="ar"/>
                    </w:rPr>
                  </w:pPr>
                  <w:r>
                    <w:rPr>
                      <w:rFonts w:hint="eastAsia" w:ascii="宋体" w:hAnsi="宋体" w:cs="宋体"/>
                      <w:color w:val="auto"/>
                      <w:sz w:val="18"/>
                      <w:szCs w:val="18"/>
                      <w:highlight w:val="none"/>
                    </w:rPr>
                    <w:t>5.额定功率：3W。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12</w:t>
                  </w:r>
                </w:p>
              </w:tc>
              <w:tc>
                <w:tcPr>
                  <w:tcW w:w="992" w:type="dxa"/>
                  <w:shd w:val="clear" w:color="auto" w:fill="auto"/>
                  <w:vAlign w:val="center"/>
                </w:tcPr>
                <w:p>
                  <w:pPr>
                    <w:jc w:val="cente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风扇</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1.电压：DC 24V；</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2.噪音：≤60DB；</w:t>
                  </w:r>
                </w:p>
                <w:p>
                  <w:pPr>
                    <w:rPr>
                      <w:rFonts w:ascii="宋体" w:hAnsi="宋体" w:cs="宋体"/>
                      <w:color w:val="auto"/>
                      <w:sz w:val="18"/>
                      <w:szCs w:val="18"/>
                      <w:highlight w:val="none"/>
                      <w:lang w:bidi="ar"/>
                    </w:rPr>
                  </w:pPr>
                  <w:r>
                    <w:rPr>
                      <w:rFonts w:hint="eastAsia" w:ascii="宋体" w:hAnsi="宋体" w:cs="宋体"/>
                      <w:color w:val="auto"/>
                      <w:sz w:val="18"/>
                      <w:szCs w:val="18"/>
                      <w:highlight w:val="none"/>
                    </w:rPr>
                    <w:t>3.功率：4.3W。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13</w:t>
                  </w:r>
                </w:p>
              </w:tc>
              <w:tc>
                <w:tcPr>
                  <w:tcW w:w="992"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Zigbee套件</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该模块可实现Zigbee之间的组网，点对点之间的通信以及单点位操作等内容，并且可与相关传感器模块进行组合，构成无线传感器网络，实现不同场景的灵活性组态，如：智慧工业场景、智能安防、智能家居、智慧交通、智慧物流等场景内容。</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1.电源：DC 5V；</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2.通信距离远：最大传输距离2000米；</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3</w:t>
                  </w:r>
                  <w:r>
                    <w:rPr>
                      <w:rFonts w:hint="eastAsia" w:ascii="宋体" w:hAnsi="宋体" w:cs="宋体"/>
                      <w:color w:val="auto"/>
                      <w:sz w:val="18"/>
                      <w:szCs w:val="18"/>
                      <w:highlight w:val="none"/>
                    </w:rPr>
                    <w:t>.抗干扰能力强：2.4G DSSS扩频技术；</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4.串口应用灵活：透明传输，最高波特率115200；</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5.发送模式灵活：广播发送或目标地址发送模式可选；</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6.节点类型灵活：中心节点、路由节点、终端节点可任意设置；</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rPr>
                    <w:t>7.组网能力强，包含星型网、树型网、链型网、网状</w:t>
                  </w:r>
                  <w:r>
                    <w:rPr>
                      <w:rFonts w:hint="eastAsia" w:ascii="宋体" w:hAnsi="宋体" w:cs="宋体"/>
                      <w:color w:val="auto"/>
                      <w:sz w:val="18"/>
                      <w:szCs w:val="18"/>
                      <w:highlight w:val="none"/>
                      <w:lang w:bidi="ar"/>
                    </w:rPr>
                    <w:t>网共4种类型；</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8.网络容量大：16信道可选，255个网络ID任意设置；</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9.串口通讯: 自带USB转串口功能(PL-2303) ,方便笔记本用户；</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10.3种供电方式，包含方口USB、 DC2. 1电源座(5V)、7号锂电池(3.7V)；</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11.功能按键: 1个复位, 2个普通按键；</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12.LED指示灯:电源指示灯、组网指示灯和普通LED；</w:t>
                  </w:r>
                </w:p>
                <w:p>
                  <w:pP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13.具备4种传感器：包含气体传感器、人体传感器、红外模块、温湿度传感器。</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lang w:bidi="ar"/>
                    </w:rPr>
                    <w:t>1</w:t>
                  </w:r>
                  <w:r>
                    <w:rPr>
                      <w:rFonts w:hint="eastAsia" w:ascii="宋体" w:hAnsi="宋体" w:cs="宋体"/>
                      <w:color w:val="auto"/>
                      <w:sz w:val="18"/>
                      <w:szCs w:val="18"/>
                      <w:highlight w:val="none"/>
                    </w:rPr>
                    <w:t>4.Zigbee套件电源模块：</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提供1个24V转5V电源模块，模块输出电流为2A，提供5路5V电压输出，5路5V电压输出均采用快接形式，支持通过插拔线缆进行连接。具有保护功能，支持当过流、过载或短路故障发生后，会立即切断电源；待故障消除后，会自动恢复故障的功能。</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15.5V电源输出快接方法，同时展示电源模块保护功能。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14</w:t>
                  </w:r>
                </w:p>
              </w:tc>
              <w:tc>
                <w:tcPr>
                  <w:tcW w:w="992"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皮带传输与检测单元</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皮带传送及检测单元采用型材结构，包括1个自动调心轴承、1个同步齿型带、1台直流电机、1个漫反射光电传感器及支架、1个电感传感器及支架、1个电容传感器及支架。皮带传送检测单元采用挂件安装结构，方便安装、便于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15</w:t>
                  </w:r>
                </w:p>
              </w:tc>
              <w:tc>
                <w:tcPr>
                  <w:tcW w:w="992" w:type="dxa"/>
                  <w:shd w:val="clear" w:color="auto" w:fill="auto"/>
                  <w:vAlign w:val="center"/>
                </w:tcPr>
                <w:p>
                  <w:pPr>
                    <w:jc w:val="center"/>
                    <w:textAlignment w:val="bottom"/>
                    <w:rPr>
                      <w:rFonts w:ascii="宋体" w:hAnsi="宋体" w:cs="宋体"/>
                      <w:color w:val="auto"/>
                      <w:sz w:val="18"/>
                      <w:szCs w:val="18"/>
                      <w:highlight w:val="none"/>
                      <w:lang w:bidi="ar"/>
                    </w:rPr>
                  </w:pPr>
                  <w:r>
                    <w:rPr>
                      <w:rFonts w:hint="eastAsia" w:ascii="宋体" w:hAnsi="宋体" w:cs="宋体"/>
                      <w:color w:val="auto"/>
                      <w:sz w:val="18"/>
                      <w:szCs w:val="18"/>
                      <w:highlight w:val="none"/>
                      <w:lang w:bidi="ar"/>
                    </w:rPr>
                    <w:t>能源采集模块</w:t>
                  </w:r>
                </w:p>
              </w:tc>
              <w:tc>
                <w:tcPr>
                  <w:tcW w:w="4803" w:type="dxa"/>
                  <w:shd w:val="clear" w:color="auto" w:fill="auto"/>
                  <w:vAlign w:val="center"/>
                </w:tcPr>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1.能源采集模块为新一代可编程智能仪表，采用大规模集成电路，应用数字采样技术，进行实时测量与显示。</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2.能源采集模块支持MODBUS-TCP协议，包含有显示面板，可以显示电压、电流、有功功率、无功功率、总功率共5种参数，面板上有故障指示灯和运行指示灯，面板上有2个按键，可以对当前电量进行复位。</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3.能源采集模块和测量电路进行电气隔离。提供能源采集模块图片与PCB图纸，在图纸上标注出电气隔离电路，供二次开发使用。</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4.显示面板显示内容可通过按键切换，面板上有两个按键，可进行参数设置和计量复位工作。主要参数：</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（1）测量显示电压：测量范围：180~250V；</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（2）精度 RMS 测量：电压精度：0.5级；</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（3）精度RMS 测量：电流精度：0.5级；</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（4）频率：45~60Hz；</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（5）功率：有功精度：1级；无功精度：1级；</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（6）电能：有功电能：1级；无功电能：2级；</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（7）供电电源：内部供电；</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（8）功耗 ：2VA；</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（9）通讯规约 标准 ：MODBUS-TCP；</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（10）显示：0.8英寸OLED显示屏；</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（11）工作环境 工作温度：0~40℃；</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（12）存储环境 存储温度：-30~80℃；</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（13）相对湿度 相对湿度：≤90%不结露；</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（14）外形尺寸：76×89×74mm（长*宽*高）；</w:t>
                  </w:r>
                </w:p>
                <w:p>
                  <w:pPr>
                    <w:textAlignment w:val="bottom"/>
                    <w:rPr>
                      <w:rFonts w:ascii="宋体" w:hAnsi="宋体" w:cs="宋体"/>
                      <w:color w:val="auto"/>
                      <w:sz w:val="18"/>
                      <w:szCs w:val="18"/>
                      <w:highlight w:val="none"/>
                    </w:rPr>
                  </w:pPr>
                  <w:r>
                    <w:rPr>
                      <w:rFonts w:hint="eastAsia" w:ascii="宋体" w:hAnsi="宋体" w:cs="宋体"/>
                      <w:color w:val="auto"/>
                      <w:sz w:val="18"/>
                      <w:szCs w:val="18"/>
                      <w:highlight w:val="none"/>
                    </w:rPr>
                    <w:t>（15）采用阻燃外壳。</w:t>
                  </w:r>
                </w:p>
              </w:tc>
            </w:tr>
          </w:tbl>
          <w:p>
            <w:pPr>
              <w:numPr>
                <w:ilvl w:val="0"/>
                <w:numId w:val="2"/>
              </w:numPr>
              <w:ind w:left="420" w:hanging="420"/>
              <w:textAlignment w:val="center"/>
              <w:rPr>
                <w:rFonts w:ascii="宋体" w:hAnsi="宋体" w:cs="宋体"/>
                <w:color w:val="auto"/>
                <w:highlight w:val="none"/>
              </w:rPr>
            </w:pPr>
            <w:r>
              <w:rPr>
                <w:rFonts w:hint="eastAsia" w:ascii="宋体" w:hAnsi="宋体" w:cs="宋体"/>
                <w:color w:val="auto"/>
                <w:highlight w:val="none"/>
              </w:rPr>
              <w:t>组态框架平台。支持为物联网典型行业（智慧建筑、智慧城市、智慧农业、智能家居、智慧物流、智慧工业、环境监测、数据中心等）的创新创业提供设备到企业到云级的解决方案应用和开发基础，可快速稳定的实现新的智能化产品和系统的开发和应用。</w:t>
            </w:r>
          </w:p>
          <w:p>
            <w:pPr>
              <w:textAlignment w:val="center"/>
              <w:rPr>
                <w:rFonts w:ascii="宋体" w:hAnsi="宋体" w:cs="宋体"/>
                <w:color w:val="auto"/>
                <w:highlight w:val="none"/>
              </w:rPr>
            </w:pPr>
            <w:r>
              <w:rPr>
                <w:rFonts w:hint="eastAsia" w:ascii="宋体" w:hAnsi="宋体" w:cs="宋体"/>
                <w:color w:val="auto"/>
                <w:highlight w:val="none"/>
              </w:rPr>
              <w:t>（1）组态框架平台包含设备管理平台、连接管理平台、应用和开发平台三者能力全部满足。组态框架平台框架是一套开放式体系。（我公司已在投标文件中提供截图，见第xx页）</w:t>
            </w:r>
          </w:p>
          <w:p>
            <w:pPr>
              <w:textAlignment w:val="center"/>
              <w:rPr>
                <w:rFonts w:ascii="宋体" w:hAnsi="宋体" w:cs="宋体"/>
                <w:color w:val="auto"/>
                <w:highlight w:val="none"/>
              </w:rPr>
            </w:pPr>
            <w:r>
              <w:rPr>
                <w:rFonts w:hint="eastAsia" w:ascii="宋体" w:hAnsi="宋体" w:cs="宋体"/>
                <w:color w:val="auto"/>
                <w:highlight w:val="none"/>
              </w:rPr>
              <w:t>（2）数据库</w:t>
            </w:r>
          </w:p>
          <w:p>
            <w:pPr>
              <w:numPr>
                <w:ilvl w:val="0"/>
                <w:numId w:val="3"/>
              </w:numPr>
              <w:ind w:firstLine="0"/>
              <w:textAlignment w:val="center"/>
              <w:rPr>
                <w:rFonts w:ascii="宋体" w:hAnsi="宋体" w:cs="宋体"/>
                <w:color w:val="auto"/>
                <w:highlight w:val="none"/>
              </w:rPr>
            </w:pPr>
            <w:r>
              <w:rPr>
                <w:rFonts w:hint="eastAsia" w:ascii="宋体" w:hAnsi="宋体" w:cs="宋体"/>
                <w:color w:val="auto"/>
                <w:highlight w:val="none"/>
              </w:rPr>
              <w:t>有内建实时数据库。以XML格式进行存储。</w:t>
            </w:r>
          </w:p>
          <w:p>
            <w:pPr>
              <w:numPr>
                <w:ilvl w:val="0"/>
                <w:numId w:val="3"/>
              </w:numPr>
              <w:ind w:firstLine="0"/>
              <w:textAlignment w:val="center"/>
              <w:rPr>
                <w:rFonts w:ascii="宋体" w:hAnsi="宋体" w:cs="宋体"/>
                <w:color w:val="auto"/>
                <w:highlight w:val="none"/>
              </w:rPr>
            </w:pPr>
            <w:r>
              <w:rPr>
                <w:rFonts w:hint="eastAsia" w:ascii="宋体" w:hAnsi="宋体" w:cs="宋体"/>
                <w:color w:val="auto"/>
                <w:highlight w:val="none"/>
              </w:rPr>
              <w:t>所有内部存储均加密。</w:t>
            </w:r>
          </w:p>
          <w:p>
            <w:pPr>
              <w:numPr>
                <w:ilvl w:val="0"/>
                <w:numId w:val="3"/>
              </w:numPr>
              <w:ind w:firstLine="0"/>
              <w:textAlignment w:val="center"/>
              <w:rPr>
                <w:rFonts w:ascii="宋体" w:hAnsi="宋体" w:cs="宋体"/>
                <w:color w:val="auto"/>
                <w:highlight w:val="none"/>
              </w:rPr>
            </w:pPr>
            <w:r>
              <w:rPr>
                <w:rFonts w:hint="eastAsia" w:ascii="宋体" w:hAnsi="宋体" w:cs="宋体"/>
                <w:color w:val="auto"/>
                <w:highlight w:val="none"/>
              </w:rPr>
              <w:t>兼容3 种主流数据库，包含SQLServer，Oracle，MySQL 。</w:t>
            </w:r>
          </w:p>
          <w:p>
            <w:pPr>
              <w:textAlignment w:val="center"/>
              <w:rPr>
                <w:rFonts w:ascii="宋体" w:hAnsi="宋体" w:cs="宋体"/>
                <w:color w:val="auto"/>
                <w:highlight w:val="none"/>
              </w:rPr>
            </w:pPr>
            <w:r>
              <w:rPr>
                <w:rFonts w:hint="eastAsia" w:ascii="宋体" w:hAnsi="宋体" w:cs="宋体"/>
                <w:color w:val="auto"/>
                <w:highlight w:val="none"/>
              </w:rPr>
              <w:t>（3）权限管理</w:t>
            </w:r>
          </w:p>
          <w:p>
            <w:pPr>
              <w:numPr>
                <w:ilvl w:val="0"/>
                <w:numId w:val="4"/>
              </w:numPr>
              <w:ind w:firstLine="0"/>
              <w:textAlignment w:val="center"/>
              <w:rPr>
                <w:rFonts w:ascii="宋体" w:hAnsi="宋体" w:cs="宋体"/>
                <w:color w:val="auto"/>
                <w:highlight w:val="none"/>
              </w:rPr>
            </w:pPr>
            <w:r>
              <w:rPr>
                <w:rFonts w:hint="eastAsia" w:ascii="宋体" w:hAnsi="宋体" w:cs="宋体"/>
                <w:color w:val="auto"/>
                <w:highlight w:val="none"/>
              </w:rPr>
              <w:t>系统支持细化到每个模块的权限划分。</w:t>
            </w:r>
          </w:p>
          <w:p>
            <w:pPr>
              <w:numPr>
                <w:ilvl w:val="0"/>
                <w:numId w:val="4"/>
              </w:numPr>
              <w:ind w:firstLine="0"/>
              <w:textAlignment w:val="center"/>
              <w:rPr>
                <w:rFonts w:ascii="宋体" w:hAnsi="宋体" w:cs="宋体"/>
                <w:color w:val="auto"/>
                <w:highlight w:val="none"/>
              </w:rPr>
            </w:pPr>
            <w:r>
              <w:rPr>
                <w:rFonts w:hint="eastAsia" w:ascii="宋体" w:hAnsi="宋体" w:cs="宋体"/>
                <w:color w:val="auto"/>
                <w:highlight w:val="none"/>
              </w:rPr>
              <w:t>支持</w:t>
            </w:r>
            <w:r>
              <w:rPr>
                <w:rFonts w:hint="eastAsia" w:ascii="宋体" w:hAnsi="宋体" w:cs="宋体"/>
                <w:color w:val="auto"/>
                <w:highlight w:val="none"/>
                <w:lang w:bidi="ar"/>
              </w:rPr>
              <w:t>100个用户、100种权限。</w:t>
            </w:r>
          </w:p>
          <w:p>
            <w:pPr>
              <w:textAlignment w:val="center"/>
              <w:rPr>
                <w:rFonts w:ascii="宋体" w:hAnsi="宋体" w:cs="宋体"/>
                <w:color w:val="auto"/>
                <w:highlight w:val="none"/>
              </w:rPr>
            </w:pPr>
            <w:r>
              <w:rPr>
                <w:rFonts w:hint="eastAsia" w:ascii="宋体" w:hAnsi="宋体" w:cs="宋体"/>
                <w:color w:val="auto"/>
                <w:highlight w:val="none"/>
              </w:rPr>
              <w:t>（4）使用界面及访问管理</w:t>
            </w:r>
          </w:p>
          <w:p>
            <w:pPr>
              <w:numPr>
                <w:ilvl w:val="0"/>
                <w:numId w:val="5"/>
              </w:numPr>
              <w:ind w:firstLine="0"/>
              <w:textAlignment w:val="center"/>
              <w:rPr>
                <w:rFonts w:ascii="宋体" w:hAnsi="宋体" w:cs="宋体"/>
                <w:color w:val="auto"/>
                <w:highlight w:val="none"/>
              </w:rPr>
            </w:pPr>
            <w:r>
              <w:rPr>
                <w:rFonts w:hint="eastAsia" w:ascii="宋体" w:hAnsi="宋体" w:cs="宋体"/>
                <w:color w:val="auto"/>
                <w:highlight w:val="none"/>
              </w:rPr>
              <w:t>支持浏览器访问。</w:t>
            </w:r>
          </w:p>
          <w:p>
            <w:pPr>
              <w:numPr>
                <w:ilvl w:val="0"/>
                <w:numId w:val="5"/>
              </w:numPr>
              <w:ind w:firstLine="0"/>
              <w:textAlignment w:val="center"/>
              <w:rPr>
                <w:rFonts w:ascii="宋体" w:hAnsi="宋体" w:cs="宋体"/>
                <w:color w:val="auto"/>
                <w:highlight w:val="none"/>
              </w:rPr>
            </w:pPr>
            <w:r>
              <w:rPr>
                <w:rFonts w:hint="eastAsia" w:ascii="宋体" w:hAnsi="宋体" w:cs="宋体"/>
                <w:color w:val="auto"/>
                <w:highlight w:val="none"/>
              </w:rPr>
              <w:t>支持不同用户不同主页面。</w:t>
            </w:r>
          </w:p>
          <w:p>
            <w:pPr>
              <w:numPr>
                <w:ilvl w:val="0"/>
                <w:numId w:val="5"/>
              </w:numPr>
              <w:ind w:firstLine="0"/>
              <w:textAlignment w:val="center"/>
              <w:rPr>
                <w:rFonts w:ascii="宋体" w:hAnsi="宋体" w:cs="宋体"/>
                <w:color w:val="auto"/>
                <w:highlight w:val="none"/>
              </w:rPr>
            </w:pPr>
            <w:r>
              <w:rPr>
                <w:rFonts w:hint="eastAsia" w:ascii="宋体" w:hAnsi="宋体" w:cs="宋体"/>
                <w:color w:val="auto"/>
                <w:highlight w:val="none"/>
              </w:rPr>
              <w:t>考虑到系统安全性，支持SSL加密，支持Https访问。</w:t>
            </w:r>
          </w:p>
          <w:p>
            <w:pPr>
              <w:numPr>
                <w:ilvl w:val="0"/>
                <w:numId w:val="5"/>
              </w:numPr>
              <w:ind w:firstLine="0"/>
              <w:textAlignment w:val="center"/>
              <w:rPr>
                <w:rFonts w:ascii="宋体" w:hAnsi="宋体" w:cs="宋体"/>
                <w:color w:val="auto"/>
                <w:highlight w:val="none"/>
              </w:rPr>
            </w:pPr>
            <w:r>
              <w:rPr>
                <w:rFonts w:hint="eastAsia" w:ascii="宋体" w:hAnsi="宋体" w:cs="宋体"/>
                <w:color w:val="auto"/>
                <w:highlight w:val="none"/>
              </w:rPr>
              <w:t>支持2D和3D图库，兼容第三方图库。</w:t>
            </w:r>
          </w:p>
          <w:p>
            <w:pPr>
              <w:numPr>
                <w:ilvl w:val="0"/>
                <w:numId w:val="5"/>
              </w:numPr>
              <w:ind w:firstLine="0"/>
              <w:textAlignment w:val="center"/>
              <w:rPr>
                <w:rFonts w:ascii="宋体" w:hAnsi="宋体" w:cs="宋体"/>
                <w:color w:val="auto"/>
                <w:highlight w:val="none"/>
              </w:rPr>
            </w:pPr>
            <w:r>
              <w:rPr>
                <w:rFonts w:hint="eastAsia" w:ascii="宋体" w:hAnsi="宋体" w:cs="宋体"/>
                <w:color w:val="auto"/>
                <w:highlight w:val="none"/>
              </w:rPr>
              <w:t>支持HTML5、手机、平板、浏览器同时访问。</w:t>
            </w:r>
          </w:p>
          <w:p>
            <w:pPr>
              <w:textAlignment w:val="center"/>
              <w:rPr>
                <w:rFonts w:ascii="宋体" w:hAnsi="宋体" w:cs="宋体"/>
                <w:color w:val="auto"/>
                <w:highlight w:val="none"/>
              </w:rPr>
            </w:pPr>
            <w:r>
              <w:rPr>
                <w:rFonts w:hint="eastAsia" w:ascii="宋体" w:hAnsi="宋体" w:cs="宋体"/>
                <w:color w:val="auto"/>
                <w:highlight w:val="none"/>
              </w:rPr>
              <w:t>（5）开发语言</w:t>
            </w:r>
          </w:p>
          <w:p>
            <w:pPr>
              <w:numPr>
                <w:ilvl w:val="0"/>
                <w:numId w:val="6"/>
              </w:numPr>
              <w:ind w:firstLine="0"/>
              <w:textAlignment w:val="center"/>
              <w:rPr>
                <w:rFonts w:ascii="宋体" w:hAnsi="宋体" w:cs="宋体"/>
                <w:color w:val="auto"/>
                <w:highlight w:val="none"/>
              </w:rPr>
            </w:pPr>
            <w:r>
              <w:rPr>
                <w:rFonts w:hint="eastAsia" w:ascii="宋体" w:hAnsi="宋体" w:cs="宋体"/>
                <w:color w:val="auto"/>
                <w:highlight w:val="none"/>
              </w:rPr>
              <w:t>基于Java进行开发；</w:t>
            </w:r>
          </w:p>
          <w:p>
            <w:pPr>
              <w:numPr>
                <w:ilvl w:val="0"/>
                <w:numId w:val="6"/>
              </w:numPr>
              <w:ind w:firstLine="0"/>
              <w:textAlignment w:val="center"/>
              <w:rPr>
                <w:rFonts w:ascii="宋体" w:hAnsi="宋体" w:cs="宋体"/>
                <w:color w:val="auto"/>
                <w:highlight w:val="none"/>
              </w:rPr>
            </w:pPr>
            <w:r>
              <w:rPr>
                <w:rFonts w:hint="eastAsia" w:ascii="宋体" w:hAnsi="宋体" w:cs="宋体"/>
                <w:color w:val="auto"/>
                <w:highlight w:val="none"/>
              </w:rPr>
              <w:t>提供相关的系统Java代码和API资料。</w:t>
            </w:r>
          </w:p>
          <w:p>
            <w:pPr>
              <w:textAlignment w:val="center"/>
              <w:rPr>
                <w:rFonts w:ascii="宋体" w:hAnsi="宋体" w:cs="宋体"/>
                <w:color w:val="auto"/>
                <w:highlight w:val="none"/>
              </w:rPr>
            </w:pPr>
            <w:r>
              <w:rPr>
                <w:rFonts w:hint="eastAsia" w:ascii="宋体" w:hAnsi="宋体" w:cs="宋体"/>
                <w:color w:val="auto"/>
                <w:highlight w:val="none"/>
              </w:rPr>
              <w:t>（6）接口兼容</w:t>
            </w:r>
          </w:p>
          <w:p>
            <w:pPr>
              <w:numPr>
                <w:ilvl w:val="0"/>
                <w:numId w:val="7"/>
              </w:numPr>
              <w:ind w:firstLine="0"/>
              <w:textAlignment w:val="center"/>
              <w:rPr>
                <w:rFonts w:ascii="宋体" w:hAnsi="宋体" w:cs="宋体"/>
                <w:color w:val="auto"/>
                <w:highlight w:val="none"/>
              </w:rPr>
            </w:pPr>
            <w:r>
              <w:rPr>
                <w:rFonts w:hint="eastAsia" w:ascii="宋体" w:hAnsi="宋体" w:cs="宋体"/>
                <w:color w:val="auto"/>
                <w:highlight w:val="none"/>
                <w:lang w:bidi="ar"/>
              </w:rPr>
              <w:t>可兼容10种通信协议，包括M-BUS、SNMP、Bacnet、Modbus、M2M、TCP/IP、MQTT、Obix、Opc、EIB。</w:t>
            </w:r>
          </w:p>
          <w:p>
            <w:pPr>
              <w:numPr>
                <w:ilvl w:val="0"/>
                <w:numId w:val="7"/>
              </w:numPr>
              <w:ind w:firstLine="0"/>
              <w:textAlignment w:val="center"/>
              <w:rPr>
                <w:rFonts w:ascii="宋体" w:hAnsi="宋体" w:cs="宋体"/>
                <w:color w:val="auto"/>
                <w:highlight w:val="none"/>
              </w:rPr>
            </w:pPr>
            <w:r>
              <w:rPr>
                <w:rFonts w:hint="eastAsia" w:ascii="宋体" w:hAnsi="宋体" w:cs="宋体"/>
                <w:color w:val="auto"/>
                <w:highlight w:val="none"/>
              </w:rPr>
              <w:t>支持</w:t>
            </w:r>
            <w:r>
              <w:rPr>
                <w:rFonts w:hint="eastAsia" w:ascii="宋体" w:hAnsi="宋体" w:cs="宋体"/>
                <w:color w:val="auto"/>
                <w:highlight w:val="none"/>
                <w:lang w:bidi="ar"/>
              </w:rPr>
              <w:t>数据的标准格式导出于7种，包含Obix、BACnet、OPC、Modbus、M2M、TCP/IP、EIB。</w:t>
            </w:r>
          </w:p>
          <w:p>
            <w:pPr>
              <w:textAlignment w:val="center"/>
              <w:rPr>
                <w:rFonts w:ascii="宋体" w:hAnsi="宋体" w:cs="宋体"/>
                <w:color w:val="auto"/>
                <w:highlight w:val="none"/>
              </w:rPr>
            </w:pPr>
            <w:r>
              <w:rPr>
                <w:rFonts w:hint="eastAsia" w:ascii="宋体" w:hAnsi="宋体" w:cs="宋体"/>
                <w:color w:val="auto"/>
                <w:highlight w:val="none"/>
              </w:rPr>
              <w:t>（7）编程工具</w:t>
            </w:r>
          </w:p>
          <w:p>
            <w:pPr>
              <w:numPr>
                <w:ilvl w:val="0"/>
                <w:numId w:val="8"/>
              </w:numPr>
              <w:ind w:firstLine="0"/>
              <w:textAlignment w:val="center"/>
              <w:rPr>
                <w:rFonts w:ascii="宋体" w:hAnsi="宋体" w:cs="宋体"/>
                <w:color w:val="auto"/>
                <w:highlight w:val="none"/>
              </w:rPr>
            </w:pPr>
            <w:r>
              <w:rPr>
                <w:rFonts w:hint="eastAsia" w:ascii="宋体" w:hAnsi="宋体" w:cs="宋体"/>
                <w:color w:val="auto"/>
                <w:highlight w:val="none"/>
              </w:rPr>
              <w:t>支持可视化编程工具，可通过简单的拖拽方式，实现系统后台逻辑修改。</w:t>
            </w:r>
          </w:p>
          <w:p>
            <w:pPr>
              <w:numPr>
                <w:ilvl w:val="0"/>
                <w:numId w:val="8"/>
              </w:numPr>
              <w:ind w:firstLine="0"/>
              <w:textAlignment w:val="center"/>
              <w:rPr>
                <w:rFonts w:ascii="宋体" w:hAnsi="宋体" w:cs="宋体"/>
                <w:color w:val="auto"/>
                <w:highlight w:val="none"/>
              </w:rPr>
            </w:pPr>
            <w:r>
              <w:rPr>
                <w:rFonts w:hint="eastAsia" w:ascii="宋体" w:hAnsi="宋体" w:cs="宋体"/>
                <w:color w:val="auto"/>
                <w:highlight w:val="none"/>
              </w:rPr>
              <w:t>支持编程模块的扩展，要求不改变现有系统的前提下，能够静态增量进行模块的编写、导入、修改和备份。</w:t>
            </w:r>
          </w:p>
          <w:p>
            <w:pPr>
              <w:numPr>
                <w:ilvl w:val="0"/>
                <w:numId w:val="8"/>
              </w:numPr>
              <w:ind w:firstLine="0"/>
              <w:textAlignment w:val="center"/>
              <w:rPr>
                <w:rFonts w:ascii="宋体" w:hAnsi="宋体" w:cs="宋体"/>
                <w:color w:val="auto"/>
                <w:highlight w:val="none"/>
              </w:rPr>
            </w:pPr>
            <w:r>
              <w:rPr>
                <w:rFonts w:hint="eastAsia" w:ascii="宋体" w:hAnsi="宋体" w:cs="宋体"/>
                <w:color w:val="auto"/>
                <w:highlight w:val="none"/>
              </w:rPr>
              <w:t>支持基于浏览器的编程。</w:t>
            </w:r>
          </w:p>
          <w:p>
            <w:pPr>
              <w:numPr>
                <w:ilvl w:val="0"/>
                <w:numId w:val="8"/>
              </w:numPr>
              <w:ind w:firstLine="0"/>
              <w:textAlignment w:val="center"/>
              <w:rPr>
                <w:rFonts w:ascii="宋体" w:hAnsi="宋体" w:cs="宋体"/>
                <w:color w:val="auto"/>
                <w:highlight w:val="none"/>
              </w:rPr>
            </w:pPr>
            <w:r>
              <w:rPr>
                <w:rFonts w:hint="eastAsia" w:ascii="宋体" w:hAnsi="宋体" w:cs="宋体"/>
                <w:color w:val="auto"/>
                <w:highlight w:val="none"/>
              </w:rPr>
              <w:t>支持各种自定义控制逻辑、所见即所得编辑方式，支持自定义逻辑打包。</w:t>
            </w:r>
          </w:p>
          <w:p>
            <w:pPr>
              <w:numPr>
                <w:ilvl w:val="0"/>
                <w:numId w:val="8"/>
              </w:numPr>
              <w:ind w:firstLine="0"/>
              <w:textAlignment w:val="center"/>
              <w:rPr>
                <w:rFonts w:ascii="宋体" w:hAnsi="宋体" w:cs="宋体"/>
                <w:color w:val="auto"/>
                <w:highlight w:val="none"/>
              </w:rPr>
            </w:pPr>
            <w:r>
              <w:rPr>
                <w:rFonts w:hint="eastAsia" w:ascii="宋体" w:hAnsi="宋体" w:cs="宋体"/>
                <w:color w:val="auto"/>
                <w:highlight w:val="none"/>
              </w:rPr>
              <w:t>支持在线编程、修改调整逻辑、维护，不用重新启动或断电。</w:t>
            </w:r>
          </w:p>
          <w:p>
            <w:pPr>
              <w:textAlignment w:val="center"/>
              <w:rPr>
                <w:rFonts w:ascii="宋体" w:hAnsi="宋体" w:cs="宋体"/>
                <w:color w:val="auto"/>
                <w:highlight w:val="none"/>
              </w:rPr>
            </w:pPr>
            <w:r>
              <w:rPr>
                <w:rFonts w:hint="eastAsia" w:ascii="宋体" w:hAnsi="宋体" w:cs="宋体"/>
                <w:color w:val="auto"/>
                <w:highlight w:val="none"/>
              </w:rPr>
              <w:t>（8）系统安全要求</w:t>
            </w:r>
          </w:p>
          <w:p>
            <w:pPr>
              <w:numPr>
                <w:ilvl w:val="0"/>
                <w:numId w:val="9"/>
              </w:numPr>
              <w:ind w:firstLine="0"/>
              <w:textAlignment w:val="center"/>
              <w:rPr>
                <w:rFonts w:ascii="宋体" w:hAnsi="宋体" w:cs="宋体"/>
                <w:color w:val="auto"/>
                <w:highlight w:val="none"/>
              </w:rPr>
            </w:pPr>
            <w:r>
              <w:rPr>
                <w:rFonts w:hint="eastAsia" w:ascii="宋体" w:hAnsi="宋体" w:cs="宋体"/>
                <w:color w:val="auto"/>
                <w:highlight w:val="none"/>
              </w:rPr>
              <w:t>平台账户管理。满足每个平台用户一个账户、每个项目账户独立。</w:t>
            </w:r>
          </w:p>
          <w:p>
            <w:pPr>
              <w:numPr>
                <w:ilvl w:val="0"/>
                <w:numId w:val="9"/>
              </w:numPr>
              <w:ind w:firstLine="0"/>
              <w:textAlignment w:val="center"/>
              <w:rPr>
                <w:rFonts w:ascii="宋体" w:hAnsi="宋体" w:cs="宋体"/>
                <w:color w:val="auto"/>
                <w:highlight w:val="none"/>
              </w:rPr>
            </w:pPr>
            <w:r>
              <w:rPr>
                <w:rFonts w:hint="eastAsia" w:ascii="宋体" w:hAnsi="宋体" w:cs="宋体"/>
                <w:color w:val="auto"/>
                <w:highlight w:val="none"/>
              </w:rPr>
              <w:t>站点账户管理。满足每个站点用户一个账户、每个项目密码独立、禁用默认账户名、临时账户设置自动过期、会话超时机制。</w:t>
            </w:r>
          </w:p>
          <w:p>
            <w:pPr>
              <w:numPr>
                <w:ilvl w:val="0"/>
                <w:numId w:val="9"/>
              </w:numPr>
              <w:ind w:firstLine="0"/>
              <w:textAlignment w:val="center"/>
              <w:rPr>
                <w:rFonts w:ascii="宋体" w:hAnsi="宋体" w:cs="宋体"/>
                <w:color w:val="auto"/>
                <w:highlight w:val="none"/>
              </w:rPr>
            </w:pPr>
            <w:r>
              <w:rPr>
                <w:rFonts w:hint="eastAsia" w:ascii="宋体" w:hAnsi="宋体" w:cs="宋体"/>
                <w:color w:val="auto"/>
                <w:highlight w:val="none"/>
              </w:rPr>
              <w:t>角色和权限管理。满足角色尽可能少分配权限、用户尽可能少分配角色、尽可能少的超级用户、尽可能少分配外部用户权限。</w:t>
            </w:r>
          </w:p>
          <w:p>
            <w:pPr>
              <w:pStyle w:val="68"/>
              <w:spacing w:line="360" w:lineRule="auto"/>
              <w:ind w:left="360" w:firstLine="0" w:firstLineChars="0"/>
              <w:jc w:val="left"/>
              <w:rPr>
                <w:rFonts w:ascii="宋体" w:hAnsi="宋体" w:cs="宋体"/>
                <w:color w:val="auto"/>
                <w:szCs w:val="21"/>
                <w:highlight w:val="none"/>
              </w:rPr>
            </w:pPr>
            <w:r>
              <w:rPr>
                <w:rFonts w:hint="eastAsia" w:ascii="宋体" w:hAnsi="宋体" w:cs="宋体"/>
                <w:color w:val="auto"/>
                <w:szCs w:val="22"/>
                <w:highlight w:val="none"/>
              </w:rPr>
              <w:t>TLS和证书管理，具备有效证书验证。</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p>
        </w:tc>
        <w:tc>
          <w:tcPr>
            <w:tcW w:w="516" w:type="pct"/>
            <w:shd w:val="clear" w:color="auto" w:fill="FFFFFF"/>
            <w:vAlign w:val="center"/>
          </w:tcPr>
          <w:p>
            <w:pPr>
              <w:autoSpaceDE w:val="0"/>
              <w:autoSpaceDN w:val="0"/>
              <w:adjustRightInd w:val="0"/>
              <w:spacing w:before="99" w:beforeLines="30" w:line="360" w:lineRule="auto"/>
              <w:jc w:val="center"/>
              <w:rPr>
                <w:rFonts w:hint="eastAsia" w:ascii="宋体" w:hAnsi="宋体" w:cs="宋体"/>
                <w:color w:val="auto"/>
                <w:szCs w:val="21"/>
                <w:highlight w:val="none"/>
                <w:lang w:bidi="ar"/>
              </w:rPr>
            </w:pPr>
          </w:p>
        </w:tc>
        <w:tc>
          <w:tcPr>
            <w:tcW w:w="4118" w:type="pct"/>
            <w:shd w:val="clear" w:color="auto" w:fill="FFFFFF"/>
            <w:vAlign w:val="center"/>
          </w:tcPr>
          <w:p>
            <w:pPr>
              <w:pStyle w:val="68"/>
              <w:spacing w:line="360" w:lineRule="auto"/>
              <w:ind w:left="360" w:firstLine="0" w:firstLineChars="0"/>
              <w:jc w:val="left"/>
              <w:rPr>
                <w:rFonts w:hint="eastAsia" w:ascii="宋体" w:hAnsi="宋体" w:cs="宋体"/>
                <w:color w:val="auto"/>
                <w:szCs w:val="22"/>
                <w:highlight w:val="none"/>
              </w:rPr>
            </w:pPr>
            <w:r>
              <w:rPr>
                <w:rFonts w:hint="eastAsia" w:ascii="宋体" w:hAnsi="宋体" w:cs="宋体"/>
                <w:color w:val="auto"/>
                <w:sz w:val="16"/>
                <w:szCs w:val="18"/>
                <w:highlight w:val="none"/>
              </w:rPr>
              <w:t>CA160 车床电路智能实训考核单元 2套，T68镗床电路智能实训考核单元 2套，X62w铣床电路智能实训考核单元2套，M7120 平面磨床电路智能实训考核单元 2套，智能答题器2套。</w:t>
            </w:r>
          </w:p>
        </w:tc>
      </w:tr>
    </w:tbl>
    <w:p>
      <w:pPr>
        <w:shd w:val="clear" w:color="auto" w:fill="FFFFFF"/>
        <w:spacing w:line="320" w:lineRule="exact"/>
        <w:rPr>
          <w:rFonts w:ascii="黑体" w:hAnsi="黑体" w:eastAsia="黑体" w:cs="Arial"/>
          <w:b/>
          <w:color w:val="auto"/>
          <w:highlight w:val="none"/>
        </w:rPr>
      </w:pPr>
    </w:p>
    <w:p>
      <w:pPr>
        <w:shd w:val="clear" w:color="auto" w:fill="FFFFFF"/>
        <w:spacing w:line="320" w:lineRule="exact"/>
        <w:ind w:firstLine="479" w:firstLineChars="199"/>
        <w:rPr>
          <w:rFonts w:ascii="黑体" w:hAnsi="黑体" w:eastAsia="黑体" w:cs="Arial"/>
          <w:b/>
          <w:color w:val="auto"/>
          <w:highlight w:val="none"/>
        </w:rPr>
      </w:pPr>
    </w:p>
    <w:p>
      <w:pPr>
        <w:shd w:val="clear" w:color="auto" w:fill="FFFFFF"/>
        <w:spacing w:line="320" w:lineRule="exact"/>
        <w:ind w:firstLine="479" w:firstLineChars="199"/>
        <w:rPr>
          <w:rFonts w:ascii="黑体" w:hAnsi="黑体" w:eastAsia="黑体" w:cs="Arial"/>
          <w:b/>
          <w:color w:val="auto"/>
          <w:highlight w:val="none"/>
        </w:rPr>
      </w:pPr>
      <w:r>
        <w:rPr>
          <w:rFonts w:hint="eastAsia" w:ascii="黑体" w:hAnsi="黑体" w:eastAsia="黑体" w:cs="Arial"/>
          <w:b/>
          <w:color w:val="auto"/>
          <w:highlight w:val="none"/>
        </w:rPr>
        <w:t>四、商务要求</w:t>
      </w:r>
    </w:p>
    <w:tbl>
      <w:tblPr>
        <w:tblStyle w:val="26"/>
        <w:tblpPr w:leftFromText="180" w:rightFromText="180" w:vertAnchor="text" w:horzAnchor="page" w:tblpX="1731" w:tblpY="326"/>
        <w:tblOverlap w:val="never"/>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93"/>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795"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序号</w:t>
            </w:r>
          </w:p>
        </w:tc>
        <w:tc>
          <w:tcPr>
            <w:tcW w:w="1293"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指标项</w:t>
            </w:r>
          </w:p>
        </w:tc>
        <w:tc>
          <w:tcPr>
            <w:tcW w:w="7183"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最高限价</w:t>
            </w:r>
          </w:p>
        </w:tc>
        <w:tc>
          <w:tcPr>
            <w:tcW w:w="7183" w:type="dxa"/>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b/>
                <w:bCs/>
                <w:snapToGrid w:val="0"/>
                <w:color w:val="auto"/>
                <w:szCs w:val="21"/>
                <w:highlight w:val="none"/>
              </w:rPr>
              <w:t>38</w:t>
            </w:r>
            <w:r>
              <w:rPr>
                <w:rFonts w:hint="eastAsia" w:ascii="宋体" w:hAnsi="宋体" w:cs="宋体"/>
                <w:b/>
                <w:bCs/>
                <w:snapToGrid w:val="0"/>
                <w:color w:val="auto"/>
                <w:szCs w:val="21"/>
                <w:highlight w:val="none"/>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2</w:t>
            </w:r>
          </w:p>
        </w:tc>
        <w:tc>
          <w:tcPr>
            <w:tcW w:w="1293" w:type="dxa"/>
            <w:vAlign w:val="center"/>
          </w:tcPr>
          <w:p>
            <w:pPr>
              <w:autoSpaceDE w:val="0"/>
              <w:autoSpaceDN w:val="0"/>
              <w:adjustRightInd w:val="0"/>
              <w:snapToGrid w:val="0"/>
              <w:spacing w:line="320" w:lineRule="exact"/>
              <w:jc w:val="center"/>
              <w:rPr>
                <w:rFonts w:hint="eastAsia" w:ascii="宋体" w:hAnsi="宋体" w:eastAsia="宋体" w:cs="宋体"/>
                <w:snapToGrid w:val="0"/>
                <w:color w:val="auto"/>
                <w:szCs w:val="21"/>
                <w:highlight w:val="none"/>
                <w:lang w:val="zh-CN" w:eastAsia="zh-CN"/>
              </w:rPr>
            </w:pPr>
            <w:r>
              <w:rPr>
                <w:rFonts w:hint="eastAsia" w:ascii="宋体" w:hAnsi="宋体" w:cs="宋体"/>
                <w:snapToGrid w:val="0"/>
                <w:color w:val="auto"/>
                <w:szCs w:val="21"/>
                <w:highlight w:val="none"/>
                <w:lang w:val="en-US" w:eastAsia="zh-CN"/>
              </w:rPr>
              <w:t>交 货 期</w:t>
            </w:r>
          </w:p>
        </w:tc>
        <w:tc>
          <w:tcPr>
            <w:tcW w:w="7183" w:type="dxa"/>
          </w:tcPr>
          <w:p>
            <w:pPr>
              <w:tabs>
                <w:tab w:val="left" w:pos="2270"/>
                <w:tab w:val="center" w:pos="3467"/>
              </w:tabs>
              <w:autoSpaceDE w:val="0"/>
              <w:autoSpaceDN w:val="0"/>
              <w:adjustRightInd w:val="0"/>
              <w:snapToGrid w:val="0"/>
              <w:spacing w:line="320" w:lineRule="exact"/>
              <w:jc w:val="center"/>
              <w:rPr>
                <w:rFonts w:hint="eastAsia" w:ascii="宋体" w:hAnsi="宋体" w:eastAsia="宋体" w:cs="宋体"/>
                <w:snapToGrid w:val="0"/>
                <w:color w:val="auto"/>
                <w:szCs w:val="21"/>
                <w:highlight w:val="none"/>
                <w:lang w:val="zh-CN" w:eastAsia="zh-CN"/>
              </w:rPr>
            </w:pPr>
            <w:r>
              <w:rPr>
                <w:rFonts w:hint="eastAsia" w:ascii="宋体" w:hAnsi="宋体" w:cs="宋体"/>
                <w:iCs/>
                <w:snapToGrid w:val="0"/>
                <w:color w:val="auto"/>
                <w:szCs w:val="21"/>
                <w:highlight w:val="none"/>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3</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服务标准/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售后服务要求</w:t>
            </w:r>
          </w:p>
        </w:tc>
        <w:tc>
          <w:tcPr>
            <w:tcW w:w="7183"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cs="宋体"/>
                <w:iCs/>
                <w:snapToGrid w:val="0"/>
                <w:color w:val="auto"/>
                <w:szCs w:val="21"/>
                <w:highlight w:val="none"/>
                <w:lang w:val="zh-CN"/>
              </w:rPr>
              <w:t>供应商提供免费二年原厂运行维保服务，包含且不限商品的业务培训、版本升级、题库更新、故障解决等。二年履约期结束后，供应商可以提供收费运维服务具体金额双方友好协商，若产品有版本升级收取成本费。</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供应商保证所供商品在二年履约期中发生故障时，最迟在贰个工作日内修复，必要时采取临时调换等措施，以保证采购方的正常工作。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4</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验收标准</w:t>
            </w:r>
          </w:p>
        </w:tc>
        <w:tc>
          <w:tcPr>
            <w:tcW w:w="7183"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符合上述技术要求且正常运行。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5</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付款方式</w:t>
            </w:r>
          </w:p>
        </w:tc>
        <w:tc>
          <w:tcPr>
            <w:tcW w:w="7183"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eastAsia="宋体" w:cs="宋体"/>
                <w:iCs/>
                <w:snapToGrid w:val="0"/>
                <w:color w:val="auto"/>
                <w:szCs w:val="21"/>
                <w:highlight w:val="none"/>
                <w:lang w:val="zh-CN"/>
              </w:rPr>
              <w:t>双方盖章合同生效，合同生效5日内甲方给乙方支付30%预付款，货到甲方现场7日内，甲方给乙方付至合同金额的80%，安装调试完</w:t>
            </w:r>
            <w:r>
              <w:rPr>
                <w:rFonts w:hint="eastAsia" w:ascii="宋体" w:hAnsi="宋体" w:eastAsia="宋体" w:cs="宋体"/>
                <w:iCs/>
                <w:snapToGrid w:val="0"/>
                <w:color w:val="auto"/>
                <w:szCs w:val="21"/>
                <w:highlight w:val="none"/>
                <w:lang w:val="en-US" w:eastAsia="zh-CN"/>
              </w:rPr>
              <w:t>成后并通过校方组织技术人员验收合格后付清余款</w:t>
            </w:r>
            <w:r>
              <w:rPr>
                <w:rFonts w:hint="eastAsia" w:ascii="宋体" w:hAnsi="宋体" w:eastAsia="宋体" w:cs="宋体"/>
                <w:iCs/>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6</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拟采用</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采购方式</w:t>
            </w:r>
          </w:p>
        </w:tc>
        <w:tc>
          <w:tcPr>
            <w:tcW w:w="7183"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委托代理采购，竞争性谈判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7</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供应商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资质</w:t>
            </w:r>
          </w:p>
        </w:tc>
        <w:tc>
          <w:tcPr>
            <w:tcW w:w="7183" w:type="dxa"/>
            <w:vAlign w:val="center"/>
          </w:tcPr>
          <w:p>
            <w:pPr>
              <w:numPr>
                <w:ilvl w:val="0"/>
                <w:numId w:val="0"/>
              </w:numPr>
              <w:outlineLvl w:val="0"/>
              <w:rPr>
                <w:rFonts w:hint="eastAsia" w:ascii="宋体" w:hAnsi="宋体" w:cs="宋体"/>
                <w:snapToGrid w:val="0"/>
                <w:color w:val="auto"/>
                <w:szCs w:val="21"/>
                <w:highlight w:val="none"/>
                <w:lang w:val="zh-CN"/>
              </w:rPr>
            </w:pPr>
            <w:r>
              <w:rPr>
                <w:rFonts w:hint="eastAsia" w:ascii="宋体" w:hAnsi="宋体" w:cs="宋体"/>
                <w:snapToGrid w:val="0"/>
                <w:color w:val="auto"/>
                <w:szCs w:val="21"/>
                <w:highlight w:val="none"/>
                <w:lang w:val="en-US" w:eastAsia="zh-CN"/>
              </w:rPr>
              <w:t>1.</w:t>
            </w:r>
            <w:r>
              <w:rPr>
                <w:rFonts w:hint="eastAsia" w:ascii="宋体" w:hAnsi="宋体" w:cs="宋体"/>
                <w:snapToGrid w:val="0"/>
                <w:color w:val="auto"/>
                <w:szCs w:val="21"/>
                <w:highlight w:val="none"/>
                <w:lang w:val="zh-CN"/>
              </w:rPr>
              <w:t>具备《中华人民共和国政府采购法》第二十二条第一款规定的6项条件（按要求提供投标声明及承诺书）；</w:t>
            </w:r>
          </w:p>
          <w:p>
            <w:pPr>
              <w:numPr>
                <w:ilvl w:val="0"/>
                <w:numId w:val="0"/>
              </w:numPr>
              <w:outlineLvl w:val="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Cs w:val="21"/>
                <w:highlight w:val="none"/>
                <w:lang w:val="zh-CN"/>
              </w:rPr>
              <w:t>2</w:t>
            </w:r>
            <w:r>
              <w:rPr>
                <w:rFonts w:ascii="宋体" w:hAnsi="宋体" w:cs="宋体"/>
                <w:snapToGrid w:val="0"/>
                <w:color w:val="auto"/>
                <w:szCs w:val="21"/>
                <w:highlight w:val="none"/>
                <w:lang w:val="zh-CN"/>
              </w:rPr>
              <w:t>.</w:t>
            </w:r>
            <w:r>
              <w:rPr>
                <w:rFonts w:hint="eastAsia" w:ascii="宋体" w:hAnsi="宋体" w:cs="宋体"/>
                <w:snapToGrid w:val="0"/>
                <w:color w:val="auto"/>
                <w:szCs w:val="21"/>
                <w:highlight w:val="none"/>
                <w:lang w:val="zh-CN"/>
              </w:rPr>
              <w:t>落实政府采购政策需满足的资格要求：</w:t>
            </w:r>
            <w:r>
              <w:rPr>
                <w:rFonts w:hint="eastAsia" w:ascii="宋体" w:hAnsi="宋体" w:eastAsia="宋体" w:cs="宋体"/>
                <w:color w:val="auto"/>
                <w:sz w:val="24"/>
                <w:szCs w:val="24"/>
                <w:highlight w:val="none"/>
                <w:lang w:val="en-US" w:eastAsia="zh-CN"/>
              </w:rPr>
              <w:t>此项目属于专门面向中小微企业采购的项目，供应商所提供的货物全部由符合政策要求的中小企业制造，供应商提供的货物的制造商应全部为中小微企业、监狱企业、残疾人福利性单位；</w:t>
            </w:r>
          </w:p>
          <w:p>
            <w:pPr>
              <w:numPr>
                <w:ilvl w:val="0"/>
                <w:numId w:val="0"/>
              </w:numPr>
              <w:outlineLvl w:val="0"/>
              <w:rPr>
                <w:rFonts w:ascii="宋体" w:hAnsi="宋体" w:cs="宋体"/>
                <w:snapToGrid w:val="0"/>
                <w:color w:val="auto"/>
                <w:szCs w:val="21"/>
                <w:highlight w:val="none"/>
                <w:lang w:val="zh-CN"/>
              </w:rPr>
            </w:pP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供应商的特殊要求：无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8</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合同履约时间、地点</w:t>
            </w:r>
          </w:p>
        </w:tc>
        <w:tc>
          <w:tcPr>
            <w:tcW w:w="7183"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乙方在合同签订后</w:t>
            </w:r>
            <w:r>
              <w:rPr>
                <w:rFonts w:hint="eastAsia" w:ascii="宋体" w:hAnsi="宋体" w:cs="宋体"/>
                <w:snapToGrid w:val="0"/>
                <w:color w:val="auto"/>
                <w:szCs w:val="21"/>
                <w:highlight w:val="none"/>
                <w:lang w:val="en-US" w:eastAsia="zh-CN"/>
              </w:rPr>
              <w:t>15日历天</w:t>
            </w:r>
            <w:r>
              <w:rPr>
                <w:rFonts w:hint="eastAsia" w:ascii="宋体" w:hAnsi="宋体" w:cs="宋体"/>
                <w:snapToGrid w:val="0"/>
                <w:color w:val="auto"/>
                <w:szCs w:val="21"/>
                <w:highlight w:val="none"/>
                <w:lang w:val="zh-CN"/>
              </w:rPr>
              <w:t>，完成产品交付。</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地点：江苏省</w:t>
            </w:r>
            <w:r>
              <w:rPr>
                <w:rFonts w:hint="eastAsia" w:ascii="宋体" w:hAnsi="宋体" w:cs="宋体"/>
                <w:snapToGrid w:val="0"/>
                <w:color w:val="auto"/>
                <w:szCs w:val="21"/>
                <w:highlight w:val="none"/>
              </w:rPr>
              <w:t>邳州中等专业</w:t>
            </w:r>
            <w:r>
              <w:rPr>
                <w:rFonts w:hint="eastAsia" w:ascii="宋体" w:hAnsi="宋体" w:cs="宋体"/>
                <w:snapToGrid w:val="0"/>
                <w:color w:val="auto"/>
                <w:szCs w:val="21"/>
                <w:highlight w:val="none"/>
                <w:lang w:val="zh-CN"/>
              </w:rPr>
              <w:t>学校，</w:t>
            </w:r>
            <w:r>
              <w:rPr>
                <w:rFonts w:hint="eastAsia" w:ascii="宋体" w:hAnsi="宋体" w:cs="宋体"/>
                <w:snapToGrid w:val="0"/>
                <w:color w:val="auto"/>
                <w:szCs w:val="21"/>
                <w:highlight w:val="none"/>
              </w:rPr>
              <w:t>江苏省徐州市邳州市辽河路与陇海大道交岔口东北侧</w:t>
            </w:r>
            <w:r>
              <w:rPr>
                <w:rFonts w:hint="eastAsia" w:ascii="宋体" w:hAnsi="宋体" w:cs="宋体"/>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9</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服务期限</w:t>
            </w:r>
          </w:p>
        </w:tc>
        <w:tc>
          <w:tcPr>
            <w:tcW w:w="718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lang w:val="zh-CN"/>
              </w:rPr>
              <w:t>本项目服务期限为</w:t>
            </w:r>
            <w:r>
              <w:rPr>
                <w:rFonts w:ascii="宋体" w:hAnsi="宋体" w:cs="宋体"/>
                <w:snapToGrid w:val="0"/>
                <w:color w:val="auto"/>
                <w:szCs w:val="21"/>
                <w:highlight w:val="none"/>
                <w:lang w:val="zh-CN"/>
              </w:rPr>
              <w:t>2</w:t>
            </w:r>
            <w:r>
              <w:rPr>
                <w:rFonts w:hint="eastAsia" w:ascii="宋体" w:hAnsi="宋体" w:cs="宋体"/>
                <w:snapToGrid w:val="0"/>
                <w:color w:val="auto"/>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10</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合同条款</w:t>
            </w:r>
          </w:p>
        </w:tc>
        <w:tc>
          <w:tcPr>
            <w:tcW w:w="7183" w:type="dxa"/>
          </w:tcPr>
          <w:p>
            <w:pPr>
              <w:autoSpaceDE w:val="0"/>
              <w:autoSpaceDN w:val="0"/>
              <w:adjustRightInd w:val="0"/>
              <w:snapToGrid w:val="0"/>
              <w:spacing w:line="276" w:lineRule="auto"/>
              <w:ind w:firstLine="480" w:firstLineChars="200"/>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主要包含采购商品清单、质量保证、交货时间地点、售后服务、验收、履约保证金、付款方式、违约责任等内容。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其它要求</w:t>
            </w:r>
          </w:p>
        </w:tc>
        <w:tc>
          <w:tcPr>
            <w:tcW w:w="7183" w:type="dxa"/>
          </w:tcPr>
          <w:p>
            <w:pPr>
              <w:autoSpaceDE w:val="0"/>
              <w:autoSpaceDN w:val="0"/>
              <w:adjustRightInd w:val="0"/>
              <w:snapToGrid w:val="0"/>
              <w:spacing w:line="276" w:lineRule="auto"/>
              <w:rPr>
                <w:rFonts w:ascii="宋体" w:hAnsi="宋体" w:cs="宋体"/>
                <w:snapToGrid w:val="0"/>
                <w:color w:val="auto"/>
                <w:szCs w:val="21"/>
                <w:highlight w:val="none"/>
              </w:rPr>
            </w:pPr>
          </w:p>
        </w:tc>
      </w:tr>
    </w:tbl>
    <w:p>
      <w:pPr>
        <w:pStyle w:val="10"/>
        <w:ind w:firstLine="480" w:firstLineChars="200"/>
        <w:rPr>
          <w:rFonts w:ascii="宋体" w:hAnsi="宋体" w:eastAsia="宋体" w:cs="宋体"/>
          <w:color w:val="auto"/>
          <w:sz w:val="24"/>
          <w:szCs w:val="21"/>
          <w:highlight w:val="none"/>
        </w:rPr>
      </w:pPr>
    </w:p>
    <w:sectPr>
      <w:pgSz w:w="11906" w:h="16838"/>
      <w:pgMar w:top="1417" w:right="1466" w:bottom="1417" w:left="1560"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简楷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0Qq7LAQAAl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MVB782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l9EKuywEAAJcDAAAOAAAAAAAAAAEAIAAAACIBAABkcnMv&#10;ZTJvRG9jLnhtbFBLBQYAAAAABgAGAFkBAABfBQAAAAA=&#10;">
              <v:fill on="f" focussize="0,0"/>
              <v:stroke on="f" weight="1.2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10D71"/>
    <w:multiLevelType w:val="singleLevel"/>
    <w:tmpl w:val="25910D71"/>
    <w:lvl w:ilvl="0" w:tentative="0">
      <w:start w:val="1"/>
      <w:numFmt w:val="decimalEnclosedCircleChinese"/>
      <w:suff w:val="nothing"/>
      <w:lvlText w:val="%1　"/>
      <w:lvlJc w:val="left"/>
      <w:pPr>
        <w:ind w:left="0" w:firstLine="400"/>
      </w:pPr>
      <w:rPr>
        <w:rFonts w:hint="eastAsia"/>
      </w:rPr>
    </w:lvl>
  </w:abstractNum>
  <w:abstractNum w:abstractNumId="1">
    <w:nsid w:val="26A669C6"/>
    <w:multiLevelType w:val="singleLevel"/>
    <w:tmpl w:val="26A669C6"/>
    <w:lvl w:ilvl="0" w:tentative="0">
      <w:start w:val="1"/>
      <w:numFmt w:val="decimalEnclosedCircleChinese"/>
      <w:suff w:val="nothing"/>
      <w:lvlText w:val="%1　"/>
      <w:lvlJc w:val="left"/>
      <w:pPr>
        <w:ind w:left="0" w:firstLine="400"/>
      </w:pPr>
      <w:rPr>
        <w:rFonts w:hint="eastAsia"/>
      </w:rPr>
    </w:lvl>
  </w:abstractNum>
  <w:abstractNum w:abstractNumId="2">
    <w:nsid w:val="43E95B63"/>
    <w:multiLevelType w:val="singleLevel"/>
    <w:tmpl w:val="43E95B63"/>
    <w:lvl w:ilvl="0" w:tentative="0">
      <w:start w:val="1"/>
      <w:numFmt w:val="decimalEnclosedCircleChinese"/>
      <w:suff w:val="nothing"/>
      <w:lvlText w:val="%1　"/>
      <w:lvlJc w:val="left"/>
      <w:pPr>
        <w:ind w:left="0" w:firstLine="400"/>
      </w:pPr>
      <w:rPr>
        <w:rFonts w:hint="eastAsia"/>
      </w:rPr>
    </w:lvl>
  </w:abstractNum>
  <w:abstractNum w:abstractNumId="3">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5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E3361E8"/>
    <w:multiLevelType w:val="singleLevel"/>
    <w:tmpl w:val="4E3361E8"/>
    <w:lvl w:ilvl="0" w:tentative="0">
      <w:start w:val="1"/>
      <w:numFmt w:val="decimalEnclosedCircleChinese"/>
      <w:suff w:val="nothing"/>
      <w:lvlText w:val="%1　"/>
      <w:lvlJc w:val="left"/>
      <w:pPr>
        <w:ind w:left="0" w:firstLine="400"/>
      </w:pPr>
      <w:rPr>
        <w:rFonts w:hint="eastAsia"/>
      </w:rPr>
    </w:lvl>
  </w:abstractNum>
  <w:abstractNum w:abstractNumId="5">
    <w:nsid w:val="6E21E37C"/>
    <w:multiLevelType w:val="singleLevel"/>
    <w:tmpl w:val="6E21E37C"/>
    <w:lvl w:ilvl="0" w:tentative="0">
      <w:start w:val="1"/>
      <w:numFmt w:val="decimalEnclosedCircleChinese"/>
      <w:suff w:val="nothing"/>
      <w:lvlText w:val="%1　"/>
      <w:lvlJc w:val="left"/>
      <w:pPr>
        <w:ind w:left="0" w:firstLine="400"/>
      </w:pPr>
      <w:rPr>
        <w:rFonts w:hint="eastAsia"/>
      </w:rPr>
    </w:lvl>
  </w:abstractNum>
  <w:abstractNum w:abstractNumId="6">
    <w:nsid w:val="79FEE77D"/>
    <w:multiLevelType w:val="singleLevel"/>
    <w:tmpl w:val="79FEE77D"/>
    <w:lvl w:ilvl="0" w:tentative="0">
      <w:start w:val="1"/>
      <w:numFmt w:val="decimal"/>
      <w:lvlText w:val="%1."/>
      <w:lvlJc w:val="left"/>
      <w:pPr>
        <w:tabs>
          <w:tab w:val="left" w:pos="312"/>
        </w:tabs>
      </w:pPr>
    </w:lvl>
  </w:abstractNum>
  <w:abstractNum w:abstractNumId="7">
    <w:nsid w:val="7E4CA0C4"/>
    <w:multiLevelType w:val="singleLevel"/>
    <w:tmpl w:val="7E4CA0C4"/>
    <w:lvl w:ilvl="0" w:tentative="0">
      <w:start w:val="1"/>
      <w:numFmt w:val="decimalEnclosedCircleChinese"/>
      <w:suff w:val="nothing"/>
      <w:lvlText w:val="%1　"/>
      <w:lvlJc w:val="left"/>
      <w:pPr>
        <w:ind w:left="0" w:firstLine="400"/>
      </w:pPr>
      <w:rPr>
        <w:rFonts w:hint="eastAsia"/>
      </w:rPr>
    </w:lvl>
  </w:abstractNum>
  <w:abstractNum w:abstractNumId="8">
    <w:nsid w:val="7EB818B2"/>
    <w:multiLevelType w:val="singleLevel"/>
    <w:tmpl w:val="7EB818B2"/>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Y2M2ZmVkYmIzMjMxNjhmODRiOGE5YjMyN2U3YzcifQ=="/>
    <w:docVar w:name="KSO_WPS_MARK_KEY" w:val="f19b05ed-f07e-4ff0-bd9d-145c55bf2c5d"/>
  </w:docVars>
  <w:rsids>
    <w:rsidRoot w:val="00172A27"/>
    <w:rsid w:val="00014532"/>
    <w:rsid w:val="00017B49"/>
    <w:rsid w:val="00021B72"/>
    <w:rsid w:val="00024F00"/>
    <w:rsid w:val="00036290"/>
    <w:rsid w:val="00056534"/>
    <w:rsid w:val="000679EC"/>
    <w:rsid w:val="000A044C"/>
    <w:rsid w:val="000A0BC9"/>
    <w:rsid w:val="000A652C"/>
    <w:rsid w:val="000B31DF"/>
    <w:rsid w:val="000B449B"/>
    <w:rsid w:val="000C2575"/>
    <w:rsid w:val="000D0078"/>
    <w:rsid w:val="000D5FAE"/>
    <w:rsid w:val="000D7DCB"/>
    <w:rsid w:val="000D7EC0"/>
    <w:rsid w:val="000F1E77"/>
    <w:rsid w:val="000F2521"/>
    <w:rsid w:val="000F65B9"/>
    <w:rsid w:val="00166F9E"/>
    <w:rsid w:val="00172A27"/>
    <w:rsid w:val="00172F14"/>
    <w:rsid w:val="0018305D"/>
    <w:rsid w:val="00186847"/>
    <w:rsid w:val="001904BD"/>
    <w:rsid w:val="00191E52"/>
    <w:rsid w:val="00196EBE"/>
    <w:rsid w:val="001A3A87"/>
    <w:rsid w:val="001C478D"/>
    <w:rsid w:val="001D18BD"/>
    <w:rsid w:val="001D5625"/>
    <w:rsid w:val="0021245C"/>
    <w:rsid w:val="00234F3C"/>
    <w:rsid w:val="0023561C"/>
    <w:rsid w:val="00247180"/>
    <w:rsid w:val="00250ECA"/>
    <w:rsid w:val="00251209"/>
    <w:rsid w:val="0025473A"/>
    <w:rsid w:val="002635E1"/>
    <w:rsid w:val="00264EA9"/>
    <w:rsid w:val="0027082C"/>
    <w:rsid w:val="002735B0"/>
    <w:rsid w:val="002A4619"/>
    <w:rsid w:val="002B1D4B"/>
    <w:rsid w:val="002B4DF0"/>
    <w:rsid w:val="002B6D18"/>
    <w:rsid w:val="002C6ADD"/>
    <w:rsid w:val="002C7CAB"/>
    <w:rsid w:val="002D23E5"/>
    <w:rsid w:val="0032062C"/>
    <w:rsid w:val="00323221"/>
    <w:rsid w:val="003256A2"/>
    <w:rsid w:val="00353671"/>
    <w:rsid w:val="0035735C"/>
    <w:rsid w:val="003805C1"/>
    <w:rsid w:val="0038761E"/>
    <w:rsid w:val="0039172D"/>
    <w:rsid w:val="003A4CB4"/>
    <w:rsid w:val="003C15CC"/>
    <w:rsid w:val="00406B78"/>
    <w:rsid w:val="00441800"/>
    <w:rsid w:val="004523CB"/>
    <w:rsid w:val="0046387F"/>
    <w:rsid w:val="00466E83"/>
    <w:rsid w:val="004765FD"/>
    <w:rsid w:val="00481F73"/>
    <w:rsid w:val="004901C8"/>
    <w:rsid w:val="004A448E"/>
    <w:rsid w:val="004B2F01"/>
    <w:rsid w:val="004C560E"/>
    <w:rsid w:val="004D5328"/>
    <w:rsid w:val="004E095F"/>
    <w:rsid w:val="004E1C69"/>
    <w:rsid w:val="004E2909"/>
    <w:rsid w:val="004F70B0"/>
    <w:rsid w:val="00507BC5"/>
    <w:rsid w:val="00522059"/>
    <w:rsid w:val="00534BAD"/>
    <w:rsid w:val="00535B7D"/>
    <w:rsid w:val="005465FC"/>
    <w:rsid w:val="00550B34"/>
    <w:rsid w:val="0055134D"/>
    <w:rsid w:val="005528D1"/>
    <w:rsid w:val="005A6574"/>
    <w:rsid w:val="005C047D"/>
    <w:rsid w:val="005C1399"/>
    <w:rsid w:val="005C2B51"/>
    <w:rsid w:val="005D1BB8"/>
    <w:rsid w:val="005D6E58"/>
    <w:rsid w:val="005F6108"/>
    <w:rsid w:val="00601F3E"/>
    <w:rsid w:val="00602E13"/>
    <w:rsid w:val="00604D90"/>
    <w:rsid w:val="00670B88"/>
    <w:rsid w:val="00673155"/>
    <w:rsid w:val="00697F5E"/>
    <w:rsid w:val="006B766A"/>
    <w:rsid w:val="006C747E"/>
    <w:rsid w:val="006D1AEB"/>
    <w:rsid w:val="006D3927"/>
    <w:rsid w:val="006E32C4"/>
    <w:rsid w:val="006E45D9"/>
    <w:rsid w:val="00705571"/>
    <w:rsid w:val="00727DC7"/>
    <w:rsid w:val="00742B74"/>
    <w:rsid w:val="00745DB4"/>
    <w:rsid w:val="007805CE"/>
    <w:rsid w:val="00785D19"/>
    <w:rsid w:val="00791695"/>
    <w:rsid w:val="007A18A3"/>
    <w:rsid w:val="007B0A32"/>
    <w:rsid w:val="007B0D6F"/>
    <w:rsid w:val="007B7DAA"/>
    <w:rsid w:val="007C7A62"/>
    <w:rsid w:val="007D7D80"/>
    <w:rsid w:val="007E40ED"/>
    <w:rsid w:val="007E5328"/>
    <w:rsid w:val="007F40B6"/>
    <w:rsid w:val="00801316"/>
    <w:rsid w:val="0081287C"/>
    <w:rsid w:val="00816DF4"/>
    <w:rsid w:val="00845338"/>
    <w:rsid w:val="00883599"/>
    <w:rsid w:val="00885D7F"/>
    <w:rsid w:val="008E480D"/>
    <w:rsid w:val="00901D8B"/>
    <w:rsid w:val="00922002"/>
    <w:rsid w:val="00927AB1"/>
    <w:rsid w:val="00953C65"/>
    <w:rsid w:val="00964CE6"/>
    <w:rsid w:val="009832A7"/>
    <w:rsid w:val="0099058B"/>
    <w:rsid w:val="00997ED1"/>
    <w:rsid w:val="009A0589"/>
    <w:rsid w:val="009A6DE6"/>
    <w:rsid w:val="009C2877"/>
    <w:rsid w:val="009C67AA"/>
    <w:rsid w:val="009E40CB"/>
    <w:rsid w:val="009E4AC4"/>
    <w:rsid w:val="009E64E8"/>
    <w:rsid w:val="009E6CBA"/>
    <w:rsid w:val="009F75BB"/>
    <w:rsid w:val="00A031B8"/>
    <w:rsid w:val="00A0332B"/>
    <w:rsid w:val="00A04E52"/>
    <w:rsid w:val="00A07DB4"/>
    <w:rsid w:val="00A12A87"/>
    <w:rsid w:val="00A431BC"/>
    <w:rsid w:val="00A43795"/>
    <w:rsid w:val="00A57963"/>
    <w:rsid w:val="00A75959"/>
    <w:rsid w:val="00A8282F"/>
    <w:rsid w:val="00A8795B"/>
    <w:rsid w:val="00AB6B79"/>
    <w:rsid w:val="00AC056B"/>
    <w:rsid w:val="00AD5920"/>
    <w:rsid w:val="00AE510C"/>
    <w:rsid w:val="00AF0AB5"/>
    <w:rsid w:val="00AF7E5F"/>
    <w:rsid w:val="00B20F6E"/>
    <w:rsid w:val="00B356E1"/>
    <w:rsid w:val="00B43AA6"/>
    <w:rsid w:val="00B440A2"/>
    <w:rsid w:val="00B44AE0"/>
    <w:rsid w:val="00B44D16"/>
    <w:rsid w:val="00B57CF2"/>
    <w:rsid w:val="00B66A35"/>
    <w:rsid w:val="00B976D6"/>
    <w:rsid w:val="00BB357E"/>
    <w:rsid w:val="00BB4B00"/>
    <w:rsid w:val="00BE1528"/>
    <w:rsid w:val="00BE1653"/>
    <w:rsid w:val="00BF27C6"/>
    <w:rsid w:val="00C14673"/>
    <w:rsid w:val="00C16407"/>
    <w:rsid w:val="00C22813"/>
    <w:rsid w:val="00C265D1"/>
    <w:rsid w:val="00C26F49"/>
    <w:rsid w:val="00C44B96"/>
    <w:rsid w:val="00C4606D"/>
    <w:rsid w:val="00C61C57"/>
    <w:rsid w:val="00C63757"/>
    <w:rsid w:val="00C63773"/>
    <w:rsid w:val="00C76C79"/>
    <w:rsid w:val="00C834DB"/>
    <w:rsid w:val="00C83A24"/>
    <w:rsid w:val="00C96EE4"/>
    <w:rsid w:val="00CB0916"/>
    <w:rsid w:val="00CB70E9"/>
    <w:rsid w:val="00CC4C97"/>
    <w:rsid w:val="00CD4470"/>
    <w:rsid w:val="00CD5703"/>
    <w:rsid w:val="00CE4821"/>
    <w:rsid w:val="00CE6908"/>
    <w:rsid w:val="00CF48E1"/>
    <w:rsid w:val="00CF6B8A"/>
    <w:rsid w:val="00D10967"/>
    <w:rsid w:val="00D17852"/>
    <w:rsid w:val="00D378C2"/>
    <w:rsid w:val="00D50BB2"/>
    <w:rsid w:val="00D62229"/>
    <w:rsid w:val="00D75393"/>
    <w:rsid w:val="00D8224E"/>
    <w:rsid w:val="00D823E3"/>
    <w:rsid w:val="00D962F1"/>
    <w:rsid w:val="00DA0089"/>
    <w:rsid w:val="00DC5250"/>
    <w:rsid w:val="00DF096D"/>
    <w:rsid w:val="00DF0C8A"/>
    <w:rsid w:val="00DF0E06"/>
    <w:rsid w:val="00DF4377"/>
    <w:rsid w:val="00E03463"/>
    <w:rsid w:val="00E04E70"/>
    <w:rsid w:val="00E05FC6"/>
    <w:rsid w:val="00E1359F"/>
    <w:rsid w:val="00E13B02"/>
    <w:rsid w:val="00E225C4"/>
    <w:rsid w:val="00E316D0"/>
    <w:rsid w:val="00E54D62"/>
    <w:rsid w:val="00E77267"/>
    <w:rsid w:val="00E81E39"/>
    <w:rsid w:val="00E840AD"/>
    <w:rsid w:val="00EB4573"/>
    <w:rsid w:val="00EC6776"/>
    <w:rsid w:val="00EC6B19"/>
    <w:rsid w:val="00F04BE3"/>
    <w:rsid w:val="00F13A0D"/>
    <w:rsid w:val="00F1789C"/>
    <w:rsid w:val="00F21EC9"/>
    <w:rsid w:val="00F2664E"/>
    <w:rsid w:val="00F470DB"/>
    <w:rsid w:val="00F820E9"/>
    <w:rsid w:val="00F87B1D"/>
    <w:rsid w:val="00FB12E7"/>
    <w:rsid w:val="00FD045B"/>
    <w:rsid w:val="00FD08E9"/>
    <w:rsid w:val="00FE3A0F"/>
    <w:rsid w:val="00FE642D"/>
    <w:rsid w:val="00FE67CB"/>
    <w:rsid w:val="00FE6DF0"/>
    <w:rsid w:val="00FF042C"/>
    <w:rsid w:val="00FF132E"/>
    <w:rsid w:val="00FF4A53"/>
    <w:rsid w:val="013D016B"/>
    <w:rsid w:val="01553EAC"/>
    <w:rsid w:val="016B76DA"/>
    <w:rsid w:val="01BF13A6"/>
    <w:rsid w:val="01EE66A4"/>
    <w:rsid w:val="01F06E11"/>
    <w:rsid w:val="02144BFA"/>
    <w:rsid w:val="027809B9"/>
    <w:rsid w:val="028D2FBF"/>
    <w:rsid w:val="02B32B64"/>
    <w:rsid w:val="02C75509"/>
    <w:rsid w:val="02F67802"/>
    <w:rsid w:val="02FA5B72"/>
    <w:rsid w:val="03001DCC"/>
    <w:rsid w:val="030D774D"/>
    <w:rsid w:val="032D23B8"/>
    <w:rsid w:val="033C3C53"/>
    <w:rsid w:val="034A70C0"/>
    <w:rsid w:val="035C6295"/>
    <w:rsid w:val="036F5C47"/>
    <w:rsid w:val="03881849"/>
    <w:rsid w:val="03BC5D49"/>
    <w:rsid w:val="03C72148"/>
    <w:rsid w:val="03CC68F5"/>
    <w:rsid w:val="03D54151"/>
    <w:rsid w:val="04220779"/>
    <w:rsid w:val="04353CB7"/>
    <w:rsid w:val="04495D75"/>
    <w:rsid w:val="04855147"/>
    <w:rsid w:val="049D7516"/>
    <w:rsid w:val="04B31AF4"/>
    <w:rsid w:val="04D1473A"/>
    <w:rsid w:val="04D61EAD"/>
    <w:rsid w:val="059716B5"/>
    <w:rsid w:val="05A81851"/>
    <w:rsid w:val="05CC1CBC"/>
    <w:rsid w:val="05E24085"/>
    <w:rsid w:val="05F354CF"/>
    <w:rsid w:val="05F72D72"/>
    <w:rsid w:val="05FA4E5A"/>
    <w:rsid w:val="05FE2A0D"/>
    <w:rsid w:val="060B165B"/>
    <w:rsid w:val="06362B15"/>
    <w:rsid w:val="06463EB9"/>
    <w:rsid w:val="06D5548B"/>
    <w:rsid w:val="06D95393"/>
    <w:rsid w:val="06FD4A61"/>
    <w:rsid w:val="075D3D6E"/>
    <w:rsid w:val="07636CEE"/>
    <w:rsid w:val="076616B4"/>
    <w:rsid w:val="07CE0E77"/>
    <w:rsid w:val="07E960F2"/>
    <w:rsid w:val="07E9750A"/>
    <w:rsid w:val="08041008"/>
    <w:rsid w:val="08293582"/>
    <w:rsid w:val="083E1F86"/>
    <w:rsid w:val="084B6BD3"/>
    <w:rsid w:val="08964D18"/>
    <w:rsid w:val="08A81E8E"/>
    <w:rsid w:val="08A953EB"/>
    <w:rsid w:val="08BF34EA"/>
    <w:rsid w:val="08CB01CD"/>
    <w:rsid w:val="08DE7AA1"/>
    <w:rsid w:val="08F224CC"/>
    <w:rsid w:val="09652455"/>
    <w:rsid w:val="09C049FF"/>
    <w:rsid w:val="09D81C3A"/>
    <w:rsid w:val="09E27CC3"/>
    <w:rsid w:val="0A095EAE"/>
    <w:rsid w:val="0A21436D"/>
    <w:rsid w:val="0A554699"/>
    <w:rsid w:val="0A8943FF"/>
    <w:rsid w:val="0AAB7478"/>
    <w:rsid w:val="0AC63EEB"/>
    <w:rsid w:val="0ADC3B43"/>
    <w:rsid w:val="0AE62FA8"/>
    <w:rsid w:val="0AF408A3"/>
    <w:rsid w:val="0AFE62A4"/>
    <w:rsid w:val="0B1D2727"/>
    <w:rsid w:val="0B3771E9"/>
    <w:rsid w:val="0B475C2E"/>
    <w:rsid w:val="0B7C30DD"/>
    <w:rsid w:val="0BA561C5"/>
    <w:rsid w:val="0BBB0ACD"/>
    <w:rsid w:val="0BE2658C"/>
    <w:rsid w:val="0C0176DC"/>
    <w:rsid w:val="0C0D4B25"/>
    <w:rsid w:val="0C3B0157"/>
    <w:rsid w:val="0D0D5AED"/>
    <w:rsid w:val="0D4A445F"/>
    <w:rsid w:val="0D8717D3"/>
    <w:rsid w:val="0D936E6E"/>
    <w:rsid w:val="0DF1543E"/>
    <w:rsid w:val="0E325C09"/>
    <w:rsid w:val="0E540C10"/>
    <w:rsid w:val="0E5713F9"/>
    <w:rsid w:val="0E822FF4"/>
    <w:rsid w:val="0EB54050"/>
    <w:rsid w:val="0F0E7940"/>
    <w:rsid w:val="0F2A5028"/>
    <w:rsid w:val="0F480C20"/>
    <w:rsid w:val="0F4C03BA"/>
    <w:rsid w:val="0F631D74"/>
    <w:rsid w:val="0F7937ED"/>
    <w:rsid w:val="0F7D5767"/>
    <w:rsid w:val="0F882027"/>
    <w:rsid w:val="0FAA3A9B"/>
    <w:rsid w:val="0FAD1483"/>
    <w:rsid w:val="10077B35"/>
    <w:rsid w:val="100F1A5B"/>
    <w:rsid w:val="106458A4"/>
    <w:rsid w:val="10BC311F"/>
    <w:rsid w:val="10D8730C"/>
    <w:rsid w:val="10DE4BE5"/>
    <w:rsid w:val="10FC0382"/>
    <w:rsid w:val="11740C7A"/>
    <w:rsid w:val="11786333"/>
    <w:rsid w:val="1184609E"/>
    <w:rsid w:val="1197075A"/>
    <w:rsid w:val="11BC6833"/>
    <w:rsid w:val="11CE540F"/>
    <w:rsid w:val="11D34E74"/>
    <w:rsid w:val="11EF29E0"/>
    <w:rsid w:val="128257D0"/>
    <w:rsid w:val="131F3D3D"/>
    <w:rsid w:val="1361143D"/>
    <w:rsid w:val="13E35118"/>
    <w:rsid w:val="13E52B7C"/>
    <w:rsid w:val="14033156"/>
    <w:rsid w:val="140753F8"/>
    <w:rsid w:val="14193604"/>
    <w:rsid w:val="141D437D"/>
    <w:rsid w:val="14667BF8"/>
    <w:rsid w:val="14AD2475"/>
    <w:rsid w:val="14D61C91"/>
    <w:rsid w:val="15C04B78"/>
    <w:rsid w:val="15DE7A08"/>
    <w:rsid w:val="15EA419E"/>
    <w:rsid w:val="15F07C33"/>
    <w:rsid w:val="16425B91"/>
    <w:rsid w:val="16622475"/>
    <w:rsid w:val="16EF34B3"/>
    <w:rsid w:val="171C7BA4"/>
    <w:rsid w:val="17533A51"/>
    <w:rsid w:val="17C5460C"/>
    <w:rsid w:val="17F3666C"/>
    <w:rsid w:val="18155A97"/>
    <w:rsid w:val="184F11C2"/>
    <w:rsid w:val="18653FE4"/>
    <w:rsid w:val="19004393"/>
    <w:rsid w:val="19091760"/>
    <w:rsid w:val="19273916"/>
    <w:rsid w:val="195E2876"/>
    <w:rsid w:val="197F3421"/>
    <w:rsid w:val="1996003E"/>
    <w:rsid w:val="199D1425"/>
    <w:rsid w:val="19AE51BC"/>
    <w:rsid w:val="19AF3837"/>
    <w:rsid w:val="19CB67C5"/>
    <w:rsid w:val="19F42E76"/>
    <w:rsid w:val="1A027439"/>
    <w:rsid w:val="1A2F7A9F"/>
    <w:rsid w:val="1A981A86"/>
    <w:rsid w:val="1AA3225B"/>
    <w:rsid w:val="1AB803A1"/>
    <w:rsid w:val="1AE45253"/>
    <w:rsid w:val="1AF6688A"/>
    <w:rsid w:val="1B293B21"/>
    <w:rsid w:val="1B574D0F"/>
    <w:rsid w:val="1B5C66AF"/>
    <w:rsid w:val="1B8A1294"/>
    <w:rsid w:val="1B925650"/>
    <w:rsid w:val="1B98600F"/>
    <w:rsid w:val="1BB40831"/>
    <w:rsid w:val="1BD31DAE"/>
    <w:rsid w:val="1C1063AA"/>
    <w:rsid w:val="1C31214D"/>
    <w:rsid w:val="1C3A2544"/>
    <w:rsid w:val="1C4C1E75"/>
    <w:rsid w:val="1CD71AE0"/>
    <w:rsid w:val="1CDE0E33"/>
    <w:rsid w:val="1D3A7AB3"/>
    <w:rsid w:val="1D695887"/>
    <w:rsid w:val="1D862564"/>
    <w:rsid w:val="1D8F4112"/>
    <w:rsid w:val="1DB96640"/>
    <w:rsid w:val="1E605D06"/>
    <w:rsid w:val="1EDE23C2"/>
    <w:rsid w:val="1F1A503E"/>
    <w:rsid w:val="1F366229"/>
    <w:rsid w:val="1F427E9C"/>
    <w:rsid w:val="1F805E0E"/>
    <w:rsid w:val="1FF74372"/>
    <w:rsid w:val="20030F48"/>
    <w:rsid w:val="200D373C"/>
    <w:rsid w:val="2047139D"/>
    <w:rsid w:val="204A7959"/>
    <w:rsid w:val="20982E05"/>
    <w:rsid w:val="20A40CE1"/>
    <w:rsid w:val="20C14090"/>
    <w:rsid w:val="20C624FD"/>
    <w:rsid w:val="20ED053C"/>
    <w:rsid w:val="20FD0E73"/>
    <w:rsid w:val="21067CAF"/>
    <w:rsid w:val="21114CA4"/>
    <w:rsid w:val="21191424"/>
    <w:rsid w:val="211A0780"/>
    <w:rsid w:val="212840BF"/>
    <w:rsid w:val="215241DE"/>
    <w:rsid w:val="21771E96"/>
    <w:rsid w:val="21AB64FC"/>
    <w:rsid w:val="21D55E36"/>
    <w:rsid w:val="22381A79"/>
    <w:rsid w:val="225F7733"/>
    <w:rsid w:val="228C7907"/>
    <w:rsid w:val="2296454F"/>
    <w:rsid w:val="22C97907"/>
    <w:rsid w:val="22F91AFD"/>
    <w:rsid w:val="232A0330"/>
    <w:rsid w:val="232C2F38"/>
    <w:rsid w:val="234B4FD9"/>
    <w:rsid w:val="234F708B"/>
    <w:rsid w:val="236952FE"/>
    <w:rsid w:val="23C60023"/>
    <w:rsid w:val="24787AE2"/>
    <w:rsid w:val="248F647F"/>
    <w:rsid w:val="24B40756"/>
    <w:rsid w:val="24F22A13"/>
    <w:rsid w:val="25132E99"/>
    <w:rsid w:val="251E4CAB"/>
    <w:rsid w:val="25227652"/>
    <w:rsid w:val="252F737D"/>
    <w:rsid w:val="258925C3"/>
    <w:rsid w:val="258C4FF3"/>
    <w:rsid w:val="25AB74EE"/>
    <w:rsid w:val="25D81723"/>
    <w:rsid w:val="25E411E5"/>
    <w:rsid w:val="2603025F"/>
    <w:rsid w:val="261C1CCB"/>
    <w:rsid w:val="2627309B"/>
    <w:rsid w:val="263200E3"/>
    <w:rsid w:val="26337793"/>
    <w:rsid w:val="26601652"/>
    <w:rsid w:val="266D329C"/>
    <w:rsid w:val="2679680C"/>
    <w:rsid w:val="26C724B6"/>
    <w:rsid w:val="26EC10A0"/>
    <w:rsid w:val="2716560F"/>
    <w:rsid w:val="27B01A19"/>
    <w:rsid w:val="27C801CE"/>
    <w:rsid w:val="27CB6237"/>
    <w:rsid w:val="27F30730"/>
    <w:rsid w:val="27FB22FE"/>
    <w:rsid w:val="28077830"/>
    <w:rsid w:val="2827176D"/>
    <w:rsid w:val="28283F6C"/>
    <w:rsid w:val="28287CEE"/>
    <w:rsid w:val="28447E4A"/>
    <w:rsid w:val="287E1FE0"/>
    <w:rsid w:val="28A46CA2"/>
    <w:rsid w:val="28BF02AC"/>
    <w:rsid w:val="28C10FB7"/>
    <w:rsid w:val="28C71149"/>
    <w:rsid w:val="28D04CFA"/>
    <w:rsid w:val="28E104CD"/>
    <w:rsid w:val="29033B39"/>
    <w:rsid w:val="29090FC0"/>
    <w:rsid w:val="291B4A9A"/>
    <w:rsid w:val="29836D9F"/>
    <w:rsid w:val="29CB4C4B"/>
    <w:rsid w:val="29CC6FD6"/>
    <w:rsid w:val="29DA3501"/>
    <w:rsid w:val="2A1A1AFC"/>
    <w:rsid w:val="2A386932"/>
    <w:rsid w:val="2A674933"/>
    <w:rsid w:val="2A90253E"/>
    <w:rsid w:val="2AC71207"/>
    <w:rsid w:val="2AC76D23"/>
    <w:rsid w:val="2B284874"/>
    <w:rsid w:val="2B560448"/>
    <w:rsid w:val="2B562FD0"/>
    <w:rsid w:val="2B607DFD"/>
    <w:rsid w:val="2BA35436"/>
    <w:rsid w:val="2BCE4D6C"/>
    <w:rsid w:val="2C117204"/>
    <w:rsid w:val="2C251A06"/>
    <w:rsid w:val="2C332363"/>
    <w:rsid w:val="2D2F36F2"/>
    <w:rsid w:val="2D4520D2"/>
    <w:rsid w:val="2D60796E"/>
    <w:rsid w:val="2D830B21"/>
    <w:rsid w:val="2D883799"/>
    <w:rsid w:val="2DCF4F91"/>
    <w:rsid w:val="2DF439A6"/>
    <w:rsid w:val="2E166862"/>
    <w:rsid w:val="2E717347"/>
    <w:rsid w:val="2EFE41C9"/>
    <w:rsid w:val="2F0C5742"/>
    <w:rsid w:val="2F67006D"/>
    <w:rsid w:val="2F9B5058"/>
    <w:rsid w:val="2F9F4892"/>
    <w:rsid w:val="2FC0622F"/>
    <w:rsid w:val="2FD57EE3"/>
    <w:rsid w:val="2FD818E5"/>
    <w:rsid w:val="2FF22623"/>
    <w:rsid w:val="300214FB"/>
    <w:rsid w:val="30342063"/>
    <w:rsid w:val="30347837"/>
    <w:rsid w:val="306B6BD2"/>
    <w:rsid w:val="30804696"/>
    <w:rsid w:val="308F40BE"/>
    <w:rsid w:val="30B426F8"/>
    <w:rsid w:val="30C82195"/>
    <w:rsid w:val="312A6AFB"/>
    <w:rsid w:val="3130368E"/>
    <w:rsid w:val="31633608"/>
    <w:rsid w:val="31E831D7"/>
    <w:rsid w:val="3201258C"/>
    <w:rsid w:val="32330788"/>
    <w:rsid w:val="32846574"/>
    <w:rsid w:val="32B52D1C"/>
    <w:rsid w:val="32CB0686"/>
    <w:rsid w:val="32D250EF"/>
    <w:rsid w:val="330E6F84"/>
    <w:rsid w:val="339131A2"/>
    <w:rsid w:val="33AE0287"/>
    <w:rsid w:val="33C35775"/>
    <w:rsid w:val="33C66573"/>
    <w:rsid w:val="3410227E"/>
    <w:rsid w:val="3424621A"/>
    <w:rsid w:val="34277B2C"/>
    <w:rsid w:val="342C62AB"/>
    <w:rsid w:val="347A0A28"/>
    <w:rsid w:val="348B26F4"/>
    <w:rsid w:val="348C0943"/>
    <w:rsid w:val="34BA04CB"/>
    <w:rsid w:val="34FD2B90"/>
    <w:rsid w:val="351677AA"/>
    <w:rsid w:val="35266248"/>
    <w:rsid w:val="3554220F"/>
    <w:rsid w:val="356C5106"/>
    <w:rsid w:val="35975B7E"/>
    <w:rsid w:val="35AC554D"/>
    <w:rsid w:val="35CD02D7"/>
    <w:rsid w:val="35D2691D"/>
    <w:rsid w:val="35D54CFE"/>
    <w:rsid w:val="35F75772"/>
    <w:rsid w:val="360754F3"/>
    <w:rsid w:val="36293BE7"/>
    <w:rsid w:val="36450AE3"/>
    <w:rsid w:val="369B2A88"/>
    <w:rsid w:val="376F102D"/>
    <w:rsid w:val="378D2AFC"/>
    <w:rsid w:val="379710B1"/>
    <w:rsid w:val="37A64AC3"/>
    <w:rsid w:val="37AE430C"/>
    <w:rsid w:val="37D46AA1"/>
    <w:rsid w:val="37D55784"/>
    <w:rsid w:val="37DB421D"/>
    <w:rsid w:val="37F43625"/>
    <w:rsid w:val="384F4B9C"/>
    <w:rsid w:val="38786FD4"/>
    <w:rsid w:val="388562F5"/>
    <w:rsid w:val="38A478F3"/>
    <w:rsid w:val="38A5516B"/>
    <w:rsid w:val="38EA6C82"/>
    <w:rsid w:val="391326C3"/>
    <w:rsid w:val="391F46BE"/>
    <w:rsid w:val="39A4520F"/>
    <w:rsid w:val="39A566E1"/>
    <w:rsid w:val="39A760E0"/>
    <w:rsid w:val="3A0F2798"/>
    <w:rsid w:val="3A1A2010"/>
    <w:rsid w:val="3A6009A3"/>
    <w:rsid w:val="3AC4722E"/>
    <w:rsid w:val="3AF11B9B"/>
    <w:rsid w:val="3B284A67"/>
    <w:rsid w:val="3B4B4390"/>
    <w:rsid w:val="3B5370AE"/>
    <w:rsid w:val="3B567C2E"/>
    <w:rsid w:val="3BCB30D6"/>
    <w:rsid w:val="3BF47EEA"/>
    <w:rsid w:val="3C236290"/>
    <w:rsid w:val="3C2E3407"/>
    <w:rsid w:val="3C381DA7"/>
    <w:rsid w:val="3C3C51BB"/>
    <w:rsid w:val="3C77250E"/>
    <w:rsid w:val="3D7725E5"/>
    <w:rsid w:val="3D803B88"/>
    <w:rsid w:val="3D804C1C"/>
    <w:rsid w:val="3DA56F35"/>
    <w:rsid w:val="3E02038A"/>
    <w:rsid w:val="3E155DE9"/>
    <w:rsid w:val="3E2128D2"/>
    <w:rsid w:val="3E3A148F"/>
    <w:rsid w:val="3ECA22D5"/>
    <w:rsid w:val="3ECD7472"/>
    <w:rsid w:val="3ED7746D"/>
    <w:rsid w:val="3EF26821"/>
    <w:rsid w:val="3EF65D19"/>
    <w:rsid w:val="3F20354C"/>
    <w:rsid w:val="3F4B1F04"/>
    <w:rsid w:val="3F4F5F14"/>
    <w:rsid w:val="3F60708E"/>
    <w:rsid w:val="3F735328"/>
    <w:rsid w:val="3F8A0D25"/>
    <w:rsid w:val="3FC57278"/>
    <w:rsid w:val="3FF24EF7"/>
    <w:rsid w:val="40371D86"/>
    <w:rsid w:val="40BC1625"/>
    <w:rsid w:val="40D759CC"/>
    <w:rsid w:val="40F53612"/>
    <w:rsid w:val="40FE68E4"/>
    <w:rsid w:val="41023A08"/>
    <w:rsid w:val="411D2BEF"/>
    <w:rsid w:val="413D645B"/>
    <w:rsid w:val="41447C4C"/>
    <w:rsid w:val="415359D6"/>
    <w:rsid w:val="417B77DD"/>
    <w:rsid w:val="41D460C9"/>
    <w:rsid w:val="41D83ED1"/>
    <w:rsid w:val="41DB423A"/>
    <w:rsid w:val="41E95F83"/>
    <w:rsid w:val="427144F6"/>
    <w:rsid w:val="43690F78"/>
    <w:rsid w:val="43717106"/>
    <w:rsid w:val="437E6F68"/>
    <w:rsid w:val="438D4489"/>
    <w:rsid w:val="43D31472"/>
    <w:rsid w:val="43D61FD7"/>
    <w:rsid w:val="43E20710"/>
    <w:rsid w:val="43E57F66"/>
    <w:rsid w:val="43EC3A33"/>
    <w:rsid w:val="440B38CA"/>
    <w:rsid w:val="443F3167"/>
    <w:rsid w:val="446C53D8"/>
    <w:rsid w:val="44E75BAE"/>
    <w:rsid w:val="453523E3"/>
    <w:rsid w:val="45380485"/>
    <w:rsid w:val="456C77E1"/>
    <w:rsid w:val="45D20D81"/>
    <w:rsid w:val="45F86F2E"/>
    <w:rsid w:val="46227E92"/>
    <w:rsid w:val="46236CD8"/>
    <w:rsid w:val="467442F6"/>
    <w:rsid w:val="468E27CD"/>
    <w:rsid w:val="46922CA6"/>
    <w:rsid w:val="46924152"/>
    <w:rsid w:val="46D94182"/>
    <w:rsid w:val="476E1A48"/>
    <w:rsid w:val="479C6766"/>
    <w:rsid w:val="47B97585"/>
    <w:rsid w:val="47C85F75"/>
    <w:rsid w:val="47EA446B"/>
    <w:rsid w:val="47EC6B58"/>
    <w:rsid w:val="47FA35E1"/>
    <w:rsid w:val="47FA64CB"/>
    <w:rsid w:val="4806073F"/>
    <w:rsid w:val="482B34F2"/>
    <w:rsid w:val="48332624"/>
    <w:rsid w:val="48432AED"/>
    <w:rsid w:val="48A32BEE"/>
    <w:rsid w:val="492F554F"/>
    <w:rsid w:val="497133FE"/>
    <w:rsid w:val="498737AF"/>
    <w:rsid w:val="49B43126"/>
    <w:rsid w:val="4A257FF2"/>
    <w:rsid w:val="4A2C093E"/>
    <w:rsid w:val="4A391054"/>
    <w:rsid w:val="4A914AC0"/>
    <w:rsid w:val="4AC24438"/>
    <w:rsid w:val="4ACF70B7"/>
    <w:rsid w:val="4AD74A1B"/>
    <w:rsid w:val="4ADF68D1"/>
    <w:rsid w:val="4AEB0EE5"/>
    <w:rsid w:val="4B1414C1"/>
    <w:rsid w:val="4B2A5009"/>
    <w:rsid w:val="4B3E0AE7"/>
    <w:rsid w:val="4B3E6B8F"/>
    <w:rsid w:val="4B442751"/>
    <w:rsid w:val="4B562898"/>
    <w:rsid w:val="4B8E42AD"/>
    <w:rsid w:val="4B8E48F9"/>
    <w:rsid w:val="4BCF3BFD"/>
    <w:rsid w:val="4BDA32B6"/>
    <w:rsid w:val="4C057263"/>
    <w:rsid w:val="4C0D0003"/>
    <w:rsid w:val="4C1F7C47"/>
    <w:rsid w:val="4CA26168"/>
    <w:rsid w:val="4CB71610"/>
    <w:rsid w:val="4D297D3C"/>
    <w:rsid w:val="4D322FD0"/>
    <w:rsid w:val="4DF531F9"/>
    <w:rsid w:val="4DF85111"/>
    <w:rsid w:val="4E2C78BB"/>
    <w:rsid w:val="4E350DE4"/>
    <w:rsid w:val="4E8816ED"/>
    <w:rsid w:val="4F3855EC"/>
    <w:rsid w:val="4F453C66"/>
    <w:rsid w:val="4F480775"/>
    <w:rsid w:val="4F9D097C"/>
    <w:rsid w:val="4FB86BF8"/>
    <w:rsid w:val="4FC41575"/>
    <w:rsid w:val="4FCD5A5A"/>
    <w:rsid w:val="4FDC5466"/>
    <w:rsid w:val="4FFB1E07"/>
    <w:rsid w:val="504D153A"/>
    <w:rsid w:val="505754F8"/>
    <w:rsid w:val="50596B1B"/>
    <w:rsid w:val="514C35D0"/>
    <w:rsid w:val="518D47A2"/>
    <w:rsid w:val="51D10775"/>
    <w:rsid w:val="51EA3B54"/>
    <w:rsid w:val="51F14C6C"/>
    <w:rsid w:val="52397698"/>
    <w:rsid w:val="526507FA"/>
    <w:rsid w:val="527B4D0D"/>
    <w:rsid w:val="52DF0508"/>
    <w:rsid w:val="52E41F0D"/>
    <w:rsid w:val="52EA20AC"/>
    <w:rsid w:val="53153628"/>
    <w:rsid w:val="53496A03"/>
    <w:rsid w:val="53855D28"/>
    <w:rsid w:val="53980933"/>
    <w:rsid w:val="53AB68B5"/>
    <w:rsid w:val="53C45D5C"/>
    <w:rsid w:val="54432B73"/>
    <w:rsid w:val="54463F9A"/>
    <w:rsid w:val="545A1725"/>
    <w:rsid w:val="54C8585C"/>
    <w:rsid w:val="54E175D8"/>
    <w:rsid w:val="55004A57"/>
    <w:rsid w:val="553605C9"/>
    <w:rsid w:val="5537481E"/>
    <w:rsid w:val="554F532E"/>
    <w:rsid w:val="558125E2"/>
    <w:rsid w:val="559E470A"/>
    <w:rsid w:val="55C72502"/>
    <w:rsid w:val="560F1B89"/>
    <w:rsid w:val="562548E2"/>
    <w:rsid w:val="56501A11"/>
    <w:rsid w:val="56583B25"/>
    <w:rsid w:val="56667C5F"/>
    <w:rsid w:val="573B6867"/>
    <w:rsid w:val="5754074F"/>
    <w:rsid w:val="57702AA9"/>
    <w:rsid w:val="578D3CE2"/>
    <w:rsid w:val="57A1206C"/>
    <w:rsid w:val="57C10642"/>
    <w:rsid w:val="57C64DAF"/>
    <w:rsid w:val="58077A8D"/>
    <w:rsid w:val="580F0C4F"/>
    <w:rsid w:val="584B7F20"/>
    <w:rsid w:val="58607A37"/>
    <w:rsid w:val="588A11FF"/>
    <w:rsid w:val="58C713AF"/>
    <w:rsid w:val="58DE2E20"/>
    <w:rsid w:val="590C60DD"/>
    <w:rsid w:val="59235193"/>
    <w:rsid w:val="593364E1"/>
    <w:rsid w:val="59EC2B03"/>
    <w:rsid w:val="59F95445"/>
    <w:rsid w:val="5A6D2AFF"/>
    <w:rsid w:val="5AD043A1"/>
    <w:rsid w:val="5B530A79"/>
    <w:rsid w:val="5B58018C"/>
    <w:rsid w:val="5B5902E7"/>
    <w:rsid w:val="5B6733DF"/>
    <w:rsid w:val="5B6B0506"/>
    <w:rsid w:val="5BBA67A1"/>
    <w:rsid w:val="5C02016D"/>
    <w:rsid w:val="5C186ED1"/>
    <w:rsid w:val="5C1B3A7A"/>
    <w:rsid w:val="5C4F2250"/>
    <w:rsid w:val="5C7F6F80"/>
    <w:rsid w:val="5C9C00FF"/>
    <w:rsid w:val="5CC9014E"/>
    <w:rsid w:val="5D5A6E45"/>
    <w:rsid w:val="5D803492"/>
    <w:rsid w:val="5D8F266B"/>
    <w:rsid w:val="5DE140AA"/>
    <w:rsid w:val="5DF51CFB"/>
    <w:rsid w:val="5DF91007"/>
    <w:rsid w:val="5E13020F"/>
    <w:rsid w:val="5E52311F"/>
    <w:rsid w:val="5EC04765"/>
    <w:rsid w:val="5EE0148D"/>
    <w:rsid w:val="5F221E14"/>
    <w:rsid w:val="5F28007B"/>
    <w:rsid w:val="5F3416E4"/>
    <w:rsid w:val="5F7F4861"/>
    <w:rsid w:val="5FB4732E"/>
    <w:rsid w:val="5FC116AC"/>
    <w:rsid w:val="5FC66E8E"/>
    <w:rsid w:val="5FF83BC5"/>
    <w:rsid w:val="603D7439"/>
    <w:rsid w:val="60695AB9"/>
    <w:rsid w:val="606D0C16"/>
    <w:rsid w:val="608337E2"/>
    <w:rsid w:val="60966BB4"/>
    <w:rsid w:val="60D22EA5"/>
    <w:rsid w:val="60EF5D26"/>
    <w:rsid w:val="61271964"/>
    <w:rsid w:val="61316552"/>
    <w:rsid w:val="617A4E7D"/>
    <w:rsid w:val="61B31C3F"/>
    <w:rsid w:val="61D31F51"/>
    <w:rsid w:val="61F26A0C"/>
    <w:rsid w:val="61F544F3"/>
    <w:rsid w:val="621D7C40"/>
    <w:rsid w:val="623E4AE6"/>
    <w:rsid w:val="624F24DB"/>
    <w:rsid w:val="62575CE7"/>
    <w:rsid w:val="62CE7766"/>
    <w:rsid w:val="62E5413B"/>
    <w:rsid w:val="63560A4F"/>
    <w:rsid w:val="63807109"/>
    <w:rsid w:val="63AD73A6"/>
    <w:rsid w:val="63BB52AC"/>
    <w:rsid w:val="640C0830"/>
    <w:rsid w:val="64372E3C"/>
    <w:rsid w:val="647A49C2"/>
    <w:rsid w:val="64A77044"/>
    <w:rsid w:val="64B65FEA"/>
    <w:rsid w:val="64B8674B"/>
    <w:rsid w:val="64FF08A5"/>
    <w:rsid w:val="651238E3"/>
    <w:rsid w:val="655A0834"/>
    <w:rsid w:val="65CD44FD"/>
    <w:rsid w:val="65D17A94"/>
    <w:rsid w:val="66042D2C"/>
    <w:rsid w:val="6620585B"/>
    <w:rsid w:val="66814AB1"/>
    <w:rsid w:val="66951888"/>
    <w:rsid w:val="66B8028F"/>
    <w:rsid w:val="66D3572C"/>
    <w:rsid w:val="66D8146E"/>
    <w:rsid w:val="66E2417C"/>
    <w:rsid w:val="670A252B"/>
    <w:rsid w:val="67295F25"/>
    <w:rsid w:val="67377F81"/>
    <w:rsid w:val="674D2BB6"/>
    <w:rsid w:val="67B71F35"/>
    <w:rsid w:val="67BD45E9"/>
    <w:rsid w:val="67E61A66"/>
    <w:rsid w:val="67F75072"/>
    <w:rsid w:val="682D3495"/>
    <w:rsid w:val="68467849"/>
    <w:rsid w:val="68560A14"/>
    <w:rsid w:val="68D15606"/>
    <w:rsid w:val="68EC4282"/>
    <w:rsid w:val="691B4BF7"/>
    <w:rsid w:val="69636407"/>
    <w:rsid w:val="699B7963"/>
    <w:rsid w:val="69EA46E0"/>
    <w:rsid w:val="69F55804"/>
    <w:rsid w:val="6A8A7E2A"/>
    <w:rsid w:val="6A9638C9"/>
    <w:rsid w:val="6AD51316"/>
    <w:rsid w:val="6B7B45C8"/>
    <w:rsid w:val="6BBE706F"/>
    <w:rsid w:val="6BDD375A"/>
    <w:rsid w:val="6BEA0DCD"/>
    <w:rsid w:val="6C1A6F0E"/>
    <w:rsid w:val="6C1C60A1"/>
    <w:rsid w:val="6C5266B1"/>
    <w:rsid w:val="6C6B032A"/>
    <w:rsid w:val="6D1102ED"/>
    <w:rsid w:val="6D554757"/>
    <w:rsid w:val="6DA3446C"/>
    <w:rsid w:val="6DA42328"/>
    <w:rsid w:val="6E2B67BC"/>
    <w:rsid w:val="6E30322B"/>
    <w:rsid w:val="6E306997"/>
    <w:rsid w:val="6E423188"/>
    <w:rsid w:val="6E4E6CBE"/>
    <w:rsid w:val="6EAD34A8"/>
    <w:rsid w:val="6EB75E0D"/>
    <w:rsid w:val="6EC12F19"/>
    <w:rsid w:val="6F1859E8"/>
    <w:rsid w:val="6F350388"/>
    <w:rsid w:val="6F3E1F7E"/>
    <w:rsid w:val="6F6C2BBD"/>
    <w:rsid w:val="6F752637"/>
    <w:rsid w:val="6F894BD7"/>
    <w:rsid w:val="6FCF3162"/>
    <w:rsid w:val="6FDA3A0D"/>
    <w:rsid w:val="705D0061"/>
    <w:rsid w:val="70CA6480"/>
    <w:rsid w:val="70E97D9A"/>
    <w:rsid w:val="70F419BB"/>
    <w:rsid w:val="70F8055D"/>
    <w:rsid w:val="71085674"/>
    <w:rsid w:val="71270B17"/>
    <w:rsid w:val="71513F36"/>
    <w:rsid w:val="71717EE1"/>
    <w:rsid w:val="718C3550"/>
    <w:rsid w:val="719428F9"/>
    <w:rsid w:val="71943BE1"/>
    <w:rsid w:val="72146BC2"/>
    <w:rsid w:val="721E0B02"/>
    <w:rsid w:val="723D4B43"/>
    <w:rsid w:val="72D13CDB"/>
    <w:rsid w:val="73252F15"/>
    <w:rsid w:val="733D283A"/>
    <w:rsid w:val="73802C2C"/>
    <w:rsid w:val="73BF5FDB"/>
    <w:rsid w:val="73E678A9"/>
    <w:rsid w:val="73FA30EB"/>
    <w:rsid w:val="741C3F5E"/>
    <w:rsid w:val="74377118"/>
    <w:rsid w:val="748323B7"/>
    <w:rsid w:val="748E1F5C"/>
    <w:rsid w:val="74A04E39"/>
    <w:rsid w:val="74B01B1A"/>
    <w:rsid w:val="74C70D00"/>
    <w:rsid w:val="75201B39"/>
    <w:rsid w:val="753901A6"/>
    <w:rsid w:val="7554669F"/>
    <w:rsid w:val="75797AA5"/>
    <w:rsid w:val="75C57D37"/>
    <w:rsid w:val="75C85545"/>
    <w:rsid w:val="75E952FC"/>
    <w:rsid w:val="764A75B0"/>
    <w:rsid w:val="76D0766A"/>
    <w:rsid w:val="76E07CDB"/>
    <w:rsid w:val="772A5761"/>
    <w:rsid w:val="774722B6"/>
    <w:rsid w:val="77797ABB"/>
    <w:rsid w:val="778F2D2F"/>
    <w:rsid w:val="77A46D36"/>
    <w:rsid w:val="77BC45A3"/>
    <w:rsid w:val="77D31868"/>
    <w:rsid w:val="77EB3C00"/>
    <w:rsid w:val="77F7386F"/>
    <w:rsid w:val="78061532"/>
    <w:rsid w:val="78223734"/>
    <w:rsid w:val="78435220"/>
    <w:rsid w:val="785E0D79"/>
    <w:rsid w:val="78796F0D"/>
    <w:rsid w:val="788C6E05"/>
    <w:rsid w:val="78990D6C"/>
    <w:rsid w:val="78E56EB0"/>
    <w:rsid w:val="79036AC9"/>
    <w:rsid w:val="79336D77"/>
    <w:rsid w:val="79942839"/>
    <w:rsid w:val="79A31411"/>
    <w:rsid w:val="79C27653"/>
    <w:rsid w:val="79C40291"/>
    <w:rsid w:val="79D558D0"/>
    <w:rsid w:val="79E13D07"/>
    <w:rsid w:val="7A163A32"/>
    <w:rsid w:val="7A696F05"/>
    <w:rsid w:val="7A84541B"/>
    <w:rsid w:val="7A8851E7"/>
    <w:rsid w:val="7BCB6C69"/>
    <w:rsid w:val="7BD80ACB"/>
    <w:rsid w:val="7BFF337A"/>
    <w:rsid w:val="7C0C5586"/>
    <w:rsid w:val="7C3A142A"/>
    <w:rsid w:val="7C777908"/>
    <w:rsid w:val="7CDE126C"/>
    <w:rsid w:val="7D0D2D20"/>
    <w:rsid w:val="7D34215E"/>
    <w:rsid w:val="7D8B2514"/>
    <w:rsid w:val="7D8C7A38"/>
    <w:rsid w:val="7DCD292D"/>
    <w:rsid w:val="7E100F8A"/>
    <w:rsid w:val="7E2140B9"/>
    <w:rsid w:val="7E67616B"/>
    <w:rsid w:val="7E887543"/>
    <w:rsid w:val="7EAF0BE9"/>
    <w:rsid w:val="7EC04375"/>
    <w:rsid w:val="7EEE26AE"/>
    <w:rsid w:val="7F3A4AAE"/>
    <w:rsid w:val="7F43711F"/>
    <w:rsid w:val="7FB70A57"/>
    <w:rsid w:val="7FB827DE"/>
    <w:rsid w:val="7FF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Calibri" w:hAnsi="Calibri" w:eastAsia="宋体" w:cs="黑体"/>
      <w:sz w:val="24"/>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kern w:val="44"/>
      <w:sz w:val="44"/>
    </w:rPr>
  </w:style>
  <w:style w:type="paragraph" w:styleId="3">
    <w:name w:val="heading 2"/>
    <w:basedOn w:val="1"/>
    <w:next w:val="1"/>
    <w:autoRedefine/>
    <w:qFormat/>
    <w:uiPriority w:val="0"/>
    <w:pPr>
      <w:keepNext/>
      <w:keepLines/>
      <w:widowControl w:val="0"/>
      <w:overflowPunct w:val="0"/>
      <w:adjustRightInd w:val="0"/>
      <w:jc w:val="center"/>
      <w:textAlignment w:val="baseline"/>
      <w:outlineLvl w:val="1"/>
    </w:pPr>
    <w:rPr>
      <w:rFonts w:ascii="宋体" w:hAnsi="宋体" w:eastAsia="楷体_GB2312"/>
      <w:b/>
      <w:kern w:val="2"/>
      <w:sz w:val="44"/>
    </w:rPr>
  </w:style>
  <w:style w:type="paragraph" w:styleId="4">
    <w:name w:val="heading 3"/>
    <w:basedOn w:val="1"/>
    <w:next w:val="1"/>
    <w:autoRedefine/>
    <w:qFormat/>
    <w:uiPriority w:val="0"/>
    <w:pPr>
      <w:keepNext/>
      <w:keepLines/>
      <w:widowControl w:val="0"/>
      <w:spacing w:before="260" w:after="260" w:line="415" w:lineRule="auto"/>
      <w:jc w:val="both"/>
      <w:outlineLvl w:val="2"/>
    </w:pPr>
    <w:rPr>
      <w:b/>
      <w:kern w:val="2"/>
      <w:sz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cs="Arial"/>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ind w:left="420" w:leftChars="200"/>
    </w:pPr>
  </w:style>
  <w:style w:type="paragraph" w:styleId="7">
    <w:name w:val="Normal Indent"/>
    <w:basedOn w:val="1"/>
    <w:autoRedefine/>
    <w:qFormat/>
    <w:uiPriority w:val="0"/>
    <w:pPr>
      <w:adjustRightInd w:val="0"/>
      <w:ind w:firstLine="420"/>
      <w:textAlignment w:val="baseline"/>
    </w:pPr>
  </w:style>
  <w:style w:type="paragraph" w:styleId="8">
    <w:name w:val="Document Map"/>
    <w:basedOn w:val="1"/>
    <w:link w:val="42"/>
    <w:autoRedefine/>
    <w:qFormat/>
    <w:uiPriority w:val="0"/>
    <w:rPr>
      <w:rFonts w:ascii="宋体" w:cs="Times New Roman"/>
      <w:sz w:val="18"/>
      <w:szCs w:val="18"/>
    </w:rPr>
  </w:style>
  <w:style w:type="paragraph" w:styleId="9">
    <w:name w:val="annotation text"/>
    <w:basedOn w:val="1"/>
    <w:link w:val="43"/>
    <w:autoRedefine/>
    <w:qFormat/>
    <w:uiPriority w:val="0"/>
    <w:pPr>
      <w:widowControl w:val="0"/>
    </w:pPr>
    <w:rPr>
      <w:rFonts w:cs="Times New Roman"/>
      <w:kern w:val="2"/>
      <w:sz w:val="21"/>
      <w:szCs w:val="21"/>
    </w:rPr>
  </w:style>
  <w:style w:type="paragraph" w:styleId="10">
    <w:name w:val="Body Text"/>
    <w:basedOn w:val="1"/>
    <w:next w:val="1"/>
    <w:autoRedefine/>
    <w:qFormat/>
    <w:uiPriority w:val="0"/>
    <w:pPr>
      <w:snapToGrid w:val="0"/>
      <w:spacing w:line="300" w:lineRule="auto"/>
    </w:pPr>
    <w:rPr>
      <w:rFonts w:eastAsia="微软简楷体"/>
      <w:sz w:val="3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semiHidden/>
    <w:qFormat/>
    <w:uiPriority w:val="0"/>
    <w:pPr>
      <w:snapToGrid w:val="0"/>
    </w:pPr>
    <w:rPr>
      <w:rFonts w:ascii="Arial" w:hAnsi="Arial" w:cs="Arial"/>
    </w:rPr>
  </w:style>
  <w:style w:type="paragraph" w:styleId="13">
    <w:name w:val="Block Text"/>
    <w:basedOn w:val="1"/>
    <w:autoRedefine/>
    <w:qFormat/>
    <w:uiPriority w:val="0"/>
    <w:pPr>
      <w:autoSpaceDE w:val="0"/>
      <w:autoSpaceDN w:val="0"/>
      <w:adjustRightInd w:val="0"/>
      <w:ind w:left="256" w:right="6" w:firstLine="624" w:firstLineChars="200"/>
    </w:pPr>
    <w:rPr>
      <w:rFonts w:ascii="Times New Roman" w:hAnsi="Times New Roman" w:eastAsia="仿宋_GB2312" w:cs="Times New Roman"/>
      <w:sz w:val="28"/>
      <w:szCs w:val="20"/>
    </w:rPr>
  </w:style>
  <w:style w:type="paragraph" w:styleId="14">
    <w:name w:val="Plain Text"/>
    <w:basedOn w:val="1"/>
    <w:link w:val="44"/>
    <w:autoRedefine/>
    <w:qFormat/>
    <w:uiPriority w:val="0"/>
    <w:rPr>
      <w:rFonts w:ascii="宋体" w:hAnsi="Courier New" w:eastAsia="楷体_GB2312" w:cs="Times New Roman"/>
      <w:sz w:val="26"/>
    </w:rPr>
  </w:style>
  <w:style w:type="paragraph" w:styleId="15">
    <w:name w:val="Date"/>
    <w:basedOn w:val="1"/>
    <w:next w:val="1"/>
    <w:autoRedefine/>
    <w:qFormat/>
    <w:uiPriority w:val="0"/>
    <w:rPr>
      <w:szCs w:val="20"/>
    </w:rPr>
  </w:style>
  <w:style w:type="paragraph" w:styleId="16">
    <w:name w:val="Body Text Indent 2"/>
    <w:basedOn w:val="1"/>
    <w:autoRedefine/>
    <w:qFormat/>
    <w:uiPriority w:val="0"/>
    <w:pPr>
      <w:spacing w:line="420" w:lineRule="exact"/>
      <w:ind w:firstLine="955" w:firstLineChars="398"/>
    </w:pPr>
    <w:rPr>
      <w:rFonts w:ascii="楷体_GB2312" w:eastAsia="楷体_GB2312"/>
      <w:bCs/>
    </w:rPr>
  </w:style>
  <w:style w:type="paragraph" w:styleId="17">
    <w:name w:val="Balloon Text"/>
    <w:basedOn w:val="1"/>
    <w:autoRedefine/>
    <w:qFormat/>
    <w:uiPriority w:val="0"/>
    <w:rPr>
      <w:sz w:val="18"/>
    </w:rPr>
  </w:style>
  <w:style w:type="paragraph" w:styleId="18">
    <w:name w:val="footer"/>
    <w:basedOn w:val="1"/>
    <w:autoRedefine/>
    <w:qFormat/>
    <w:uiPriority w:val="0"/>
    <w:pPr>
      <w:tabs>
        <w:tab w:val="center" w:pos="4153"/>
        <w:tab w:val="right" w:pos="8306"/>
      </w:tabs>
      <w:snapToGrid w:val="0"/>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autoRedefine/>
    <w:unhideWhenUsed/>
    <w:qFormat/>
    <w:uiPriority w:val="39"/>
  </w:style>
  <w:style w:type="paragraph" w:styleId="21">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22">
    <w:name w:val="Normal (Web)"/>
    <w:basedOn w:val="1"/>
    <w:autoRedefine/>
    <w:qFormat/>
    <w:uiPriority w:val="0"/>
    <w:pPr>
      <w:spacing w:beforeAutospacing="1" w:afterAutospacing="1"/>
    </w:pPr>
  </w:style>
  <w:style w:type="paragraph" w:styleId="23">
    <w:name w:val="annotation subject"/>
    <w:basedOn w:val="9"/>
    <w:next w:val="9"/>
    <w:link w:val="45"/>
    <w:autoRedefine/>
    <w:qFormat/>
    <w:uiPriority w:val="0"/>
    <w:pPr>
      <w:widowControl/>
    </w:pPr>
    <w:rPr>
      <w:b/>
      <w:bCs/>
      <w:kern w:val="0"/>
      <w:sz w:val="24"/>
      <w:szCs w:val="22"/>
    </w:rPr>
  </w:style>
  <w:style w:type="paragraph" w:styleId="24">
    <w:name w:val="Body Text First Indent"/>
    <w:basedOn w:val="10"/>
    <w:autoRedefine/>
    <w:qFormat/>
    <w:uiPriority w:val="0"/>
    <w:pPr>
      <w:snapToGrid/>
      <w:spacing w:after="120" w:line="240" w:lineRule="auto"/>
      <w:ind w:firstLine="420" w:firstLineChars="100"/>
    </w:pPr>
    <w:rPr>
      <w:rFonts w:eastAsia="楷体_GB2312"/>
      <w:sz w:val="28"/>
      <w:szCs w:val="28"/>
    </w:rPr>
  </w:style>
  <w:style w:type="paragraph" w:styleId="25">
    <w:name w:val="Body Text First Indent 2"/>
    <w:basedOn w:val="11"/>
    <w:next w:val="1"/>
    <w:autoRedefine/>
    <w:qFormat/>
    <w:uiPriority w:val="0"/>
    <w:pPr>
      <w:ind w:firstLine="420" w:firstLineChars="200"/>
    </w:p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style>
  <w:style w:type="character" w:styleId="31">
    <w:name w:val="FollowedHyperlink"/>
    <w:autoRedefine/>
    <w:qFormat/>
    <w:uiPriority w:val="0"/>
    <w:rPr>
      <w:color w:val="800080"/>
      <w:u w:val="none"/>
    </w:rPr>
  </w:style>
  <w:style w:type="character" w:styleId="32">
    <w:name w:val="HTML Definition"/>
    <w:autoRedefine/>
    <w:qFormat/>
    <w:uiPriority w:val="0"/>
  </w:style>
  <w:style w:type="character" w:styleId="33">
    <w:name w:val="HTML Typewriter"/>
    <w:autoRedefine/>
    <w:qFormat/>
    <w:uiPriority w:val="0"/>
    <w:rPr>
      <w:rFonts w:hint="default" w:ascii="monospace" w:hAnsi="monospace" w:eastAsia="monospace" w:cs="monospace"/>
      <w:sz w:val="20"/>
    </w:rPr>
  </w:style>
  <w:style w:type="character" w:styleId="34">
    <w:name w:val="HTML Acronym"/>
    <w:autoRedefine/>
    <w:qFormat/>
    <w:uiPriority w:val="0"/>
  </w:style>
  <w:style w:type="character" w:styleId="35">
    <w:name w:val="HTML Variable"/>
    <w:autoRedefine/>
    <w:qFormat/>
    <w:uiPriority w:val="0"/>
  </w:style>
  <w:style w:type="character" w:styleId="36">
    <w:name w:val="Hyperlink"/>
    <w:autoRedefine/>
    <w:qFormat/>
    <w:uiPriority w:val="0"/>
    <w:rPr>
      <w:color w:val="000000"/>
      <w:u w:val="none"/>
    </w:rPr>
  </w:style>
  <w:style w:type="character" w:styleId="37">
    <w:name w:val="HTML Code"/>
    <w:autoRedefine/>
    <w:qFormat/>
    <w:uiPriority w:val="0"/>
    <w:rPr>
      <w:rFonts w:ascii="monospace" w:hAnsi="monospace" w:eastAsia="monospace" w:cs="monospace"/>
      <w:sz w:val="20"/>
    </w:rPr>
  </w:style>
  <w:style w:type="character" w:styleId="38">
    <w:name w:val="annotation reference"/>
    <w:autoRedefine/>
    <w:qFormat/>
    <w:uiPriority w:val="0"/>
    <w:rPr>
      <w:sz w:val="21"/>
      <w:szCs w:val="21"/>
    </w:rPr>
  </w:style>
  <w:style w:type="character" w:styleId="39">
    <w:name w:val="HTML Cite"/>
    <w:autoRedefine/>
    <w:qFormat/>
    <w:uiPriority w:val="0"/>
  </w:style>
  <w:style w:type="character" w:styleId="40">
    <w:name w:val="HTML Keyboard"/>
    <w:autoRedefine/>
    <w:qFormat/>
    <w:uiPriority w:val="0"/>
    <w:rPr>
      <w:rFonts w:hint="default" w:ascii="monospace" w:hAnsi="monospace" w:eastAsia="monospace" w:cs="monospace"/>
      <w:sz w:val="20"/>
    </w:rPr>
  </w:style>
  <w:style w:type="character" w:styleId="41">
    <w:name w:val="HTML Sample"/>
    <w:autoRedefine/>
    <w:qFormat/>
    <w:uiPriority w:val="0"/>
    <w:rPr>
      <w:rFonts w:hint="default" w:ascii="monospace" w:hAnsi="monospace" w:eastAsia="monospace" w:cs="monospace"/>
    </w:rPr>
  </w:style>
  <w:style w:type="character" w:customStyle="1" w:styleId="42">
    <w:name w:val="文档结构图 字符"/>
    <w:link w:val="8"/>
    <w:autoRedefine/>
    <w:qFormat/>
    <w:uiPriority w:val="0"/>
    <w:rPr>
      <w:rFonts w:ascii="宋体" w:hAnsi="Calibri" w:cs="黑体"/>
      <w:sz w:val="18"/>
      <w:szCs w:val="18"/>
    </w:rPr>
  </w:style>
  <w:style w:type="character" w:customStyle="1" w:styleId="43">
    <w:name w:val="批注文字 字符"/>
    <w:link w:val="9"/>
    <w:autoRedefine/>
    <w:qFormat/>
    <w:uiPriority w:val="0"/>
    <w:rPr>
      <w:rFonts w:ascii="Calibri" w:hAnsi="Calibri" w:cs="黑体"/>
      <w:kern w:val="2"/>
      <w:sz w:val="21"/>
      <w:szCs w:val="21"/>
    </w:rPr>
  </w:style>
  <w:style w:type="character" w:customStyle="1" w:styleId="44">
    <w:name w:val="纯文本 字符"/>
    <w:link w:val="14"/>
    <w:autoRedefine/>
    <w:qFormat/>
    <w:uiPriority w:val="0"/>
    <w:rPr>
      <w:rFonts w:ascii="宋体" w:hAnsi="Courier New" w:eastAsia="楷体_GB2312" w:cs="黑体"/>
      <w:sz w:val="26"/>
      <w:szCs w:val="22"/>
    </w:rPr>
  </w:style>
  <w:style w:type="character" w:customStyle="1" w:styleId="45">
    <w:name w:val="批注主题 字符"/>
    <w:link w:val="23"/>
    <w:autoRedefine/>
    <w:qFormat/>
    <w:uiPriority w:val="0"/>
  </w:style>
  <w:style w:type="character" w:customStyle="1" w:styleId="46">
    <w:name w:val="font61"/>
    <w:autoRedefine/>
    <w:qFormat/>
    <w:uiPriority w:val="0"/>
    <w:rPr>
      <w:rFonts w:hint="eastAsia" w:ascii="宋体" w:hAnsi="宋体" w:eastAsia="宋体" w:cs="宋体"/>
      <w:color w:val="FFFFFF"/>
      <w:sz w:val="24"/>
      <w:szCs w:val="24"/>
      <w:u w:val="none"/>
    </w:rPr>
  </w:style>
  <w:style w:type="character" w:customStyle="1" w:styleId="47">
    <w:name w:val="font81"/>
    <w:autoRedefine/>
    <w:qFormat/>
    <w:uiPriority w:val="0"/>
    <w:rPr>
      <w:rFonts w:hint="eastAsia" w:ascii="宋体" w:hAnsi="宋体" w:eastAsia="宋体" w:cs="宋体"/>
      <w:color w:val="000000"/>
      <w:sz w:val="20"/>
      <w:szCs w:val="20"/>
      <w:u w:val="none"/>
    </w:rPr>
  </w:style>
  <w:style w:type="character" w:customStyle="1" w:styleId="48">
    <w:name w:val="font51"/>
    <w:autoRedefine/>
    <w:qFormat/>
    <w:uiPriority w:val="0"/>
    <w:rPr>
      <w:rFonts w:hint="eastAsia" w:ascii="宋体" w:hAnsi="宋体" w:eastAsia="宋体" w:cs="宋体"/>
      <w:b/>
      <w:color w:val="FFFFFF"/>
      <w:sz w:val="24"/>
      <w:szCs w:val="24"/>
      <w:u w:val="none"/>
    </w:rPr>
  </w:style>
  <w:style w:type="character" w:customStyle="1" w:styleId="49">
    <w:name w:val="font11"/>
    <w:autoRedefine/>
    <w:qFormat/>
    <w:uiPriority w:val="0"/>
    <w:rPr>
      <w:rFonts w:hint="eastAsia" w:ascii="宋体" w:hAnsi="宋体" w:eastAsia="宋体" w:cs="宋体"/>
      <w:b/>
      <w:color w:val="000000"/>
      <w:sz w:val="20"/>
      <w:szCs w:val="20"/>
      <w:u w:val="none"/>
    </w:rPr>
  </w:style>
  <w:style w:type="character" w:customStyle="1" w:styleId="50">
    <w:name w:val="wyg1"/>
    <w:autoRedefine/>
    <w:qFormat/>
    <w:uiPriority w:val="6"/>
    <w:rPr>
      <w:color w:val="000000"/>
      <w:sz w:val="20"/>
      <w:szCs w:val="20"/>
      <w:u w:val="none"/>
    </w:rPr>
  </w:style>
  <w:style w:type="character" w:customStyle="1" w:styleId="51">
    <w:name w:val="font71"/>
    <w:autoRedefine/>
    <w:qFormat/>
    <w:uiPriority w:val="0"/>
    <w:rPr>
      <w:rFonts w:hint="eastAsia" w:ascii="宋体" w:hAnsi="宋体" w:eastAsia="宋体" w:cs="宋体"/>
      <w:b/>
      <w:color w:val="FFFFFF"/>
      <w:sz w:val="24"/>
      <w:szCs w:val="24"/>
      <w:u w:val="none"/>
    </w:rPr>
  </w:style>
  <w:style w:type="character" w:customStyle="1" w:styleId="52">
    <w:name w:val="font21"/>
    <w:autoRedefine/>
    <w:qFormat/>
    <w:uiPriority w:val="0"/>
    <w:rPr>
      <w:rFonts w:hint="eastAsia" w:ascii="宋体" w:hAnsi="宋体" w:eastAsia="宋体" w:cs="宋体"/>
      <w:b/>
      <w:color w:val="000000"/>
      <w:sz w:val="20"/>
      <w:szCs w:val="20"/>
      <w:u w:val="none"/>
    </w:rPr>
  </w:style>
  <w:style w:type="character" w:customStyle="1" w:styleId="53">
    <w:name w:val="font01"/>
    <w:autoRedefine/>
    <w:qFormat/>
    <w:uiPriority w:val="0"/>
    <w:rPr>
      <w:rFonts w:hint="eastAsia" w:ascii="宋体" w:hAnsi="宋体" w:eastAsia="宋体" w:cs="宋体"/>
      <w:color w:val="000000"/>
      <w:sz w:val="24"/>
      <w:szCs w:val="24"/>
      <w:u w:val="none"/>
    </w:rPr>
  </w:style>
  <w:style w:type="paragraph" w:customStyle="1" w:styleId="54">
    <w:name w:val="正文缩进2字符"/>
    <w:basedOn w:val="1"/>
    <w:autoRedefine/>
    <w:qFormat/>
    <w:uiPriority w:val="0"/>
    <w:pPr>
      <w:spacing w:line="360" w:lineRule="auto"/>
      <w:ind w:firstLine="200" w:firstLineChars="200"/>
    </w:pPr>
    <w:rPr>
      <w:szCs w:val="20"/>
    </w:rPr>
  </w:style>
  <w:style w:type="paragraph" w:customStyle="1" w:styleId="55">
    <w:name w:val="纯文本1"/>
    <w:basedOn w:val="1"/>
    <w:autoRedefine/>
    <w:qFormat/>
    <w:uiPriority w:val="0"/>
    <w:pPr>
      <w:adjustRightInd w:val="0"/>
      <w:textAlignment w:val="baseline"/>
    </w:pPr>
    <w:rPr>
      <w:rFonts w:ascii="宋体" w:hAnsi="Courier New" w:eastAsia="楷体_GB2312"/>
      <w:sz w:val="26"/>
    </w:rPr>
  </w:style>
  <w:style w:type="paragraph" w:customStyle="1" w:styleId="56">
    <w:name w:val="列出段落1"/>
    <w:basedOn w:val="1"/>
    <w:autoRedefine/>
    <w:qFormat/>
    <w:uiPriority w:val="0"/>
    <w:pPr>
      <w:ind w:firstLine="420" w:firstLineChars="200"/>
    </w:pPr>
    <w:rPr>
      <w:szCs w:val="20"/>
    </w:rPr>
  </w:style>
  <w:style w:type="paragraph" w:customStyle="1" w:styleId="57">
    <w:name w:val="节"/>
    <w:basedOn w:val="3"/>
    <w:autoRedefine/>
    <w:qFormat/>
    <w:uiPriority w:val="0"/>
    <w:pPr>
      <w:numPr>
        <w:ilvl w:val="1"/>
        <w:numId w:val="1"/>
      </w:numPr>
      <w:tabs>
        <w:tab w:val="left" w:pos="432"/>
        <w:tab w:val="clear" w:pos="576"/>
      </w:tabs>
      <w:adjustRightInd/>
      <w:spacing w:before="260" w:after="260"/>
      <w:jc w:val="both"/>
      <w:textAlignment w:val="auto"/>
    </w:pPr>
    <w:rPr>
      <w:rFonts w:ascii="黑体" w:hAnsi="Arial" w:eastAsia="黑体"/>
      <w:b w:val="0"/>
      <w:bCs/>
      <w:sz w:val="28"/>
      <w:szCs w:val="28"/>
    </w:rPr>
  </w:style>
  <w:style w:type="paragraph" w:customStyle="1" w:styleId="58">
    <w:name w:val="+正文"/>
    <w:basedOn w:val="1"/>
    <w:autoRedefine/>
    <w:qFormat/>
    <w:uiPriority w:val="0"/>
    <w:pPr>
      <w:spacing w:line="360" w:lineRule="auto"/>
      <w:ind w:firstLine="200" w:firstLineChars="200"/>
    </w:pPr>
  </w:style>
  <w:style w:type="paragraph" w:customStyle="1" w:styleId="59">
    <w:name w:val="正文文本1"/>
    <w:autoRedefine/>
    <w:qFormat/>
    <w:uiPriority w:val="0"/>
    <w:pPr>
      <w:widowControl w:val="0"/>
      <w:jc w:val="center"/>
    </w:pPr>
    <w:rPr>
      <w:rFonts w:hint="eastAsia" w:ascii="Arial Unicode MS" w:hAnsi="Arial Unicode MS" w:eastAsia="Times New Roman" w:cs="Arial Unicode MS"/>
      <w:b/>
      <w:bCs/>
      <w:color w:val="000000"/>
      <w:kern w:val="2"/>
      <w:sz w:val="28"/>
      <w:szCs w:val="28"/>
      <w:lang w:val="en-US" w:eastAsia="zh-CN" w:bidi="ar-SA"/>
    </w:rPr>
  </w:style>
  <w:style w:type="paragraph" w:customStyle="1" w:styleId="60">
    <w:name w:val="标题2"/>
    <w:basedOn w:val="21"/>
    <w:autoRedefine/>
    <w:qFormat/>
    <w:uiPriority w:val="0"/>
    <w:pPr>
      <w:widowControl w:val="0"/>
      <w:jc w:val="left"/>
    </w:pPr>
    <w:rPr>
      <w:rFonts w:ascii="Cambria" w:hAnsi="Cambria" w:cs="Times New Roman"/>
    </w:rPr>
  </w:style>
  <w:style w:type="paragraph" w:customStyle="1" w:styleId="61">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62">
    <w:name w:val="Plain Text1"/>
    <w:basedOn w:val="1"/>
    <w:autoRedefine/>
    <w:qFormat/>
    <w:uiPriority w:val="99"/>
    <w:pPr>
      <w:adjustRightInd w:val="0"/>
      <w:textAlignment w:val="baseline"/>
    </w:pPr>
    <w:rPr>
      <w:rFonts w:ascii="宋体" w:hAnsi="Courier New" w:eastAsia="楷体_GB2312"/>
      <w:sz w:val="26"/>
    </w:rPr>
  </w:style>
  <w:style w:type="paragraph" w:customStyle="1" w:styleId="63">
    <w:name w:val="Table Paragraph"/>
    <w:basedOn w:val="1"/>
    <w:autoRedefine/>
    <w:qFormat/>
    <w:uiPriority w:val="99"/>
  </w:style>
  <w:style w:type="character" w:customStyle="1" w:styleId="64">
    <w:name w:val="hover"/>
    <w:autoRedefine/>
    <w:qFormat/>
    <w:uiPriority w:val="0"/>
    <w:rPr>
      <w:color w:val="5FB878"/>
    </w:rPr>
  </w:style>
  <w:style w:type="character" w:customStyle="1" w:styleId="65">
    <w:name w:val="hover1"/>
    <w:autoRedefine/>
    <w:qFormat/>
    <w:uiPriority w:val="0"/>
    <w:rPr>
      <w:color w:val="5FB878"/>
    </w:rPr>
  </w:style>
  <w:style w:type="character" w:customStyle="1" w:styleId="66">
    <w:name w:val="hover2"/>
    <w:autoRedefine/>
    <w:qFormat/>
    <w:uiPriority w:val="0"/>
    <w:rPr>
      <w:color w:val="FFFFFF"/>
    </w:rPr>
  </w:style>
  <w:style w:type="table" w:customStyle="1" w:styleId="67">
    <w:name w:val="Table Normal"/>
    <w:autoRedefine/>
    <w:qFormat/>
    <w:uiPriority w:val="0"/>
    <w:tblPr>
      <w:tblCellMar>
        <w:top w:w="0" w:type="dxa"/>
        <w:left w:w="0" w:type="dxa"/>
        <w:bottom w:w="0" w:type="dxa"/>
        <w:right w:w="0" w:type="dxa"/>
      </w:tblCellMar>
    </w:tblPr>
  </w:style>
  <w:style w:type="paragraph" w:styleId="68">
    <w:name w:val="List Paragraph"/>
    <w:basedOn w:val="1"/>
    <w:autoRedefine/>
    <w:qFormat/>
    <w:uiPriority w:val="34"/>
    <w:pPr>
      <w:widowControl w:val="0"/>
      <w:ind w:firstLine="420" w:firstLineChars="200"/>
      <w:jc w:val="both"/>
    </w:pPr>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6083A-B670-4055-B40D-19D8E88C15D6}">
  <ds:schemaRefs/>
</ds:datastoreItem>
</file>

<file path=docProps/app.xml><?xml version="1.0" encoding="utf-8"?>
<Properties xmlns="http://schemas.openxmlformats.org/officeDocument/2006/extended-properties" xmlns:vt="http://schemas.openxmlformats.org/officeDocument/2006/docPropsVTypes">
  <Template>Normal</Template>
  <Pages>9</Pages>
  <Words>6073</Words>
  <Characters>6860</Characters>
  <Lines>179</Lines>
  <Paragraphs>50</Paragraphs>
  <TotalTime>0</TotalTime>
  <ScaleCrop>false</ScaleCrop>
  <LinksUpToDate>false</LinksUpToDate>
  <CharactersWithSpaces>6965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2022-11-15T08:27:00Z</dcterms:created>
  <dc:creator>小夕</dc:creator>
  <cp:lastModifiedBy>心随你动</cp:lastModifiedBy>
  <cp:lastPrinted>2024-05-28T02:34:00Z</cp:lastPrinted>
  <dcterms:modified xsi:type="dcterms:W3CDTF">2024-06-06T07:33:49Z</dcterms:modified>
  <dc:title>资源与地球科学学院安全供气系统修缮项目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9A26BEEB08C84E6BA7F492E35DFCD497_13</vt:lpwstr>
  </property>
</Properties>
</file>