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 w:lineRule="atLeast"/>
        <w:jc w:val="center"/>
        <w:outlineLvl w:val="3"/>
        <w:rPr>
          <w:color w:val="auto"/>
          <w:highlight w:val="none"/>
        </w:rPr>
      </w:pPr>
      <w:bookmarkStart w:id="35" w:name="_GoBack"/>
      <w:bookmarkEnd w:id="35"/>
      <w:r>
        <w:rPr>
          <w:rFonts w:hint="eastAsia" w:ascii="宋体" w:hAnsi="宋体" w:cs="宋体"/>
          <w:b/>
          <w:bCs/>
          <w:color w:val="auto"/>
          <w:sz w:val="36"/>
          <w:highlight w:val="none"/>
        </w:rPr>
        <w:t>采购需求</w:t>
      </w:r>
    </w:p>
    <w:p>
      <w:pPr>
        <w:shd w:val="clear" w:color="auto" w:fill="FFFFFF"/>
        <w:spacing w:line="320" w:lineRule="exact"/>
        <w:ind w:firstLine="482" w:firstLineChars="200"/>
        <w:rPr>
          <w:rFonts w:ascii="黑体" w:hAnsi="黑体" w:eastAsia="黑体" w:cs="Arial"/>
          <w:b/>
          <w:color w:val="auto"/>
          <w:highlight w:val="none"/>
        </w:rPr>
      </w:pPr>
      <w:r>
        <w:rPr>
          <w:rFonts w:hint="eastAsia" w:ascii="黑体" w:hAnsi="黑体" w:eastAsia="黑体" w:cs="Arial"/>
          <w:b/>
          <w:color w:val="auto"/>
          <w:highlight w:val="none"/>
        </w:rPr>
        <w:t>一、项目概况</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根据国务院办公厅发布的首个供应链政策（国务院办公厅关于积极推进供应链创新与应用的指导意见－国办发〔2017〕84号）文件中的第四项保障措施中的第五点明确指出：“加快培养多层次供应链人才。支持高等院校和职业学校设置供应链相关专业和课程，培养供应链专业人才。鼓励相关企业和专业机构加强供应链人才培训。创新供应链人才激励机制，加强国际化的人才流动与管理，吸引和聚集世界优秀供应链人才。”</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在“一带一路”新时期战略思想的指导下，随着产业转型升级和生产性服务业的快速发展，企业对员工技能培训提出更高的要求。如何在“一带一路”新时期战略思想的指导下，跟紧产业发展的步伐，适应新时期的产业发展；如何在当今“信息化”时代结合大数据分析管理体系，培养适合企业发展的专业性人才将是学校教学的首要目标。</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汽车视觉检测自动化控制实训平台是高校技能类专业一门重要的专业核心课程，该课程学习形成的管理基本理念也是学生未来职业生涯中不可或缺的管理思维，也为未来从事相关岗位工作的学生培养团队合作精神、抗压精神和沟通能力等职业素养。</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原有的技能培训教学基本上以理论加案例的学习形式为主，无论教材还是课程资源都已经不能适应企业对供应链相关岗位技能要求。如何在教学过程中实现理实结合进行教学，如何实现教学做一体化教学模式是当前教学改革的重点工作；因此，技能手操相关课程教学急需一套适应新时期企业相应岗位的实训系统。传统的技能教学中，基本上以教师的为主，学生主动学习积极性不高，若能辅以一些使用真实企业案例为背景的实战模拟系统以及以工作任务为驱动的项目式实训系统，学生学习的主动性便会大幅提高。</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预计技能实训投入使用以后，使学习内容与岗位要求直接对接，提升这些课程教学质量，提高学生主动学习的兴趣。在学生对供应链一些基本的知识点充分理解之后，结合课程的特点和企业供应链运营的目标，使用技能实训平台进行模拟规划，让学生充分了解市场满足率、销售预测偏差率、生产满足率等相关重点知识，同时针对如何根据已有信息进行供应链的规划、如何设计安全库存、如何设计补货策略、如何安排合理生产计划、如何安排并设计汽车视觉检测自动化控制等进行模拟规划，以实现企业效益的最大化。在这个过程中让学生运用供应链相关知识，充分运用所学的知识设计合理的运营管理策略，并高效执行相关操作。通过平台的使用能从供应链运营管理层面综合培养学生的各方面能力。</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从贴近教学入手，实现技能相关知识的学习和沉淀，提升学生技能的实战能力和综合运营素质，从知识、技能、素质三个层面实现以下教学目标：</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(一)</w:t>
      </w:r>
      <w:r>
        <w:rPr>
          <w:rFonts w:hint="eastAsia" w:ascii="宋体" w:hAnsi="宋体" w:cs="宋体"/>
          <w:color w:val="auto"/>
          <w:szCs w:val="21"/>
          <w:highlight w:val="none"/>
        </w:rPr>
        <w:tab/>
      </w:r>
      <w:r>
        <w:rPr>
          <w:rFonts w:hint="eastAsia" w:ascii="宋体" w:hAnsi="宋体" w:cs="宋体"/>
          <w:color w:val="auto"/>
          <w:szCs w:val="21"/>
          <w:highlight w:val="none"/>
        </w:rPr>
        <w:t>知识层面</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能熟练掌握</w:t>
      </w:r>
      <w:r>
        <w:rPr>
          <w:rFonts w:hint="eastAsia" w:ascii="宋体" w:hAnsi="宋体" w:cs="宋体"/>
          <w:color w:val="auto"/>
          <w:highlight w:val="none"/>
          <w:lang w:val="zh-CN"/>
        </w:rPr>
        <w:t>汽车视觉检测自动化控制实训平台</w:t>
      </w:r>
      <w:r>
        <w:rPr>
          <w:rFonts w:hint="eastAsia" w:ascii="宋体" w:hAnsi="宋体" w:cs="宋体"/>
          <w:color w:val="auto"/>
          <w:szCs w:val="21"/>
          <w:highlight w:val="none"/>
        </w:rPr>
        <w:t>基本概念，提升</w:t>
      </w:r>
      <w:r>
        <w:rPr>
          <w:rFonts w:hint="eastAsia" w:ascii="宋体" w:hAnsi="宋体" w:cs="宋体"/>
          <w:color w:val="auto"/>
          <w:highlight w:val="none"/>
          <w:lang w:val="zh-CN"/>
        </w:rPr>
        <w:t>汽车视觉检测</w:t>
      </w:r>
      <w:r>
        <w:rPr>
          <w:rFonts w:hint="eastAsia" w:ascii="宋体" w:hAnsi="宋体" w:cs="宋体"/>
          <w:color w:val="auto"/>
          <w:szCs w:val="21"/>
          <w:highlight w:val="none"/>
        </w:rPr>
        <w:t>和</w:t>
      </w:r>
      <w:r>
        <w:rPr>
          <w:rFonts w:hint="eastAsia" w:ascii="宋体" w:hAnsi="宋体" w:cs="宋体"/>
          <w:color w:val="auto"/>
          <w:highlight w:val="none"/>
          <w:lang w:val="zh-CN"/>
        </w:rPr>
        <w:t>自动化控制</w:t>
      </w:r>
      <w:r>
        <w:rPr>
          <w:rFonts w:hint="eastAsia" w:ascii="宋体" w:hAnsi="宋体" w:cs="宋体"/>
          <w:color w:val="auto"/>
          <w:szCs w:val="21"/>
          <w:highlight w:val="none"/>
        </w:rPr>
        <w:t>专业教学质量，以及配合省学测考试和职教高考技能考试的需求</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(二)</w:t>
      </w:r>
      <w:r>
        <w:rPr>
          <w:rFonts w:hint="eastAsia" w:ascii="宋体" w:hAnsi="宋体" w:cs="宋体"/>
          <w:color w:val="auto"/>
          <w:szCs w:val="21"/>
          <w:highlight w:val="none"/>
        </w:rPr>
        <w:tab/>
      </w:r>
      <w:r>
        <w:rPr>
          <w:rFonts w:hint="eastAsia" w:ascii="宋体" w:hAnsi="宋体" w:cs="宋体"/>
          <w:color w:val="auto"/>
          <w:szCs w:val="21"/>
          <w:highlight w:val="none"/>
        </w:rPr>
        <w:t>技能层面</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能熟练掌握</w:t>
      </w:r>
      <w:r>
        <w:rPr>
          <w:rFonts w:hint="eastAsia" w:ascii="宋体" w:hAnsi="宋体" w:cs="宋体"/>
          <w:color w:val="auto"/>
          <w:highlight w:val="none"/>
          <w:lang w:val="zh-CN"/>
        </w:rPr>
        <w:t>汽车视觉检测自动化控制系统的开发、运行、维护、调试、编程、组态</w:t>
      </w:r>
      <w:r>
        <w:rPr>
          <w:rFonts w:hint="eastAsia" w:ascii="宋体" w:hAnsi="宋体" w:cs="宋体"/>
          <w:color w:val="auto"/>
          <w:szCs w:val="21"/>
          <w:highlight w:val="none"/>
        </w:rPr>
        <w:t>等技能。</w:t>
      </w:r>
    </w:p>
    <w:p>
      <w:pPr>
        <w:spacing w:line="360" w:lineRule="auto"/>
        <w:ind w:firstLine="480" w:firstLineChars="200"/>
        <w:rPr>
          <w:rFonts w:ascii="宋体" w:hAnsi="宋体" w:cs="宋体"/>
          <w:color w:val="auto"/>
          <w:szCs w:val="21"/>
          <w:highlight w:val="none"/>
        </w:rPr>
      </w:pPr>
      <w:r>
        <w:rPr>
          <w:rFonts w:hint="eastAsia" w:ascii="宋体" w:hAnsi="宋体" w:cs="宋体"/>
          <w:color w:val="auto"/>
          <w:szCs w:val="21"/>
          <w:highlight w:val="none"/>
        </w:rPr>
        <w:t>(三)</w:t>
      </w:r>
      <w:r>
        <w:rPr>
          <w:rFonts w:hint="eastAsia" w:ascii="宋体" w:hAnsi="宋体" w:cs="宋体"/>
          <w:color w:val="auto"/>
          <w:szCs w:val="21"/>
          <w:highlight w:val="none"/>
        </w:rPr>
        <w:tab/>
      </w:r>
      <w:r>
        <w:rPr>
          <w:rFonts w:hint="eastAsia" w:ascii="宋体" w:hAnsi="宋体" w:cs="宋体"/>
          <w:color w:val="auto"/>
          <w:szCs w:val="21"/>
          <w:highlight w:val="none"/>
        </w:rPr>
        <w:t>素质层面</w:t>
      </w:r>
    </w:p>
    <w:p>
      <w:pPr>
        <w:spacing w:line="360" w:lineRule="auto"/>
        <w:ind w:firstLine="480" w:firstLineChars="200"/>
        <w:rPr>
          <w:rFonts w:ascii="宋体" w:hAnsi="宋体" w:cs="宋体"/>
          <w:b/>
          <w:color w:val="auto"/>
          <w:szCs w:val="21"/>
          <w:highlight w:val="none"/>
        </w:rPr>
      </w:pPr>
      <w:r>
        <w:rPr>
          <w:rFonts w:hint="eastAsia" w:ascii="宋体" w:hAnsi="宋体" w:cs="宋体"/>
          <w:color w:val="auto"/>
          <w:szCs w:val="21"/>
          <w:highlight w:val="none"/>
        </w:rPr>
        <w:t>能培养学生严谨周密的思维方式、系统化的思维能力、整体运行的全局观、分析和规划设计的能力。</w:t>
      </w:r>
    </w:p>
    <w:p>
      <w:pPr>
        <w:shd w:val="clear" w:color="auto" w:fill="FFFFFF"/>
        <w:spacing w:line="320" w:lineRule="exact"/>
        <w:ind w:firstLine="482" w:firstLineChars="200"/>
        <w:rPr>
          <w:rFonts w:ascii="黑体" w:hAnsi="黑体" w:eastAsia="黑体" w:cs="Arial"/>
          <w:b/>
          <w:color w:val="auto"/>
          <w:highlight w:val="none"/>
        </w:rPr>
      </w:pPr>
      <w:r>
        <w:rPr>
          <w:rFonts w:hint="eastAsia" w:ascii="黑体" w:hAnsi="黑体" w:eastAsia="黑体" w:cs="Arial"/>
          <w:b/>
          <w:color w:val="auto"/>
          <w:highlight w:val="none"/>
        </w:rPr>
        <w:t>二、主要标的</w:t>
      </w:r>
    </w:p>
    <w:p>
      <w:pPr>
        <w:spacing w:after="166" w:afterLines="50" w:line="320" w:lineRule="exact"/>
        <w:ind w:firstLine="480" w:firstLineChars="200"/>
        <w:rPr>
          <w:rFonts w:ascii="宋体" w:hAnsi="宋体" w:cs="宋体"/>
          <w:color w:val="auto"/>
          <w:szCs w:val="21"/>
          <w:highlight w:val="none"/>
        </w:rPr>
      </w:pPr>
      <w:r>
        <w:rPr>
          <w:rFonts w:hint="eastAsia" w:ascii="宋体" w:hAnsi="宋体" w:cs="宋体"/>
          <w:color w:val="auto"/>
          <w:szCs w:val="21"/>
          <w:highlight w:val="none"/>
        </w:rPr>
        <w:t>1.货物：</w:t>
      </w:r>
    </w:p>
    <w:tbl>
      <w:tblPr>
        <w:tblStyle w:val="26"/>
        <w:tblW w:w="8405" w:type="dxa"/>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5"/>
        <w:gridCol w:w="851"/>
        <w:gridCol w:w="3604"/>
        <w:gridCol w:w="96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shd w:val="clear" w:color="auto" w:fill="BFBFB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851" w:type="dxa"/>
            <w:shd w:val="clear" w:color="auto" w:fill="BFBFB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3604" w:type="dxa"/>
            <w:shd w:val="clear" w:color="auto" w:fill="BFBFB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规格</w:t>
            </w:r>
          </w:p>
        </w:tc>
        <w:tc>
          <w:tcPr>
            <w:tcW w:w="960" w:type="dxa"/>
            <w:shd w:val="clear" w:color="auto" w:fill="BFBFB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305" w:type="dxa"/>
            <w:shd w:val="clear" w:color="auto" w:fill="BFBFBF"/>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是否核心产品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restart"/>
            <w:vAlign w:val="center"/>
          </w:tcPr>
          <w:p>
            <w:pPr>
              <w:jc w:val="center"/>
              <w:rPr>
                <w:rFonts w:ascii="宋体" w:hAnsi="宋体" w:cs="宋体"/>
                <w:color w:val="auto"/>
                <w:szCs w:val="21"/>
                <w:highlight w:val="none"/>
              </w:rPr>
            </w:pPr>
            <w:r>
              <w:rPr>
                <w:rFonts w:hint="eastAsia" w:ascii="宋体" w:hAnsi="宋体" w:cs="宋体"/>
                <w:color w:val="auto"/>
                <w:highlight w:val="none"/>
                <w:lang w:val="zh-CN"/>
              </w:rPr>
              <w:t>汽车视觉检测自动化控制实训平台</w:t>
            </w: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 xml:space="preserve"> SIEMENS S71200 PLC</w:t>
            </w:r>
            <w:r>
              <w:rPr>
                <w:rFonts w:hint="eastAsia"/>
                <w:color w:val="auto"/>
                <w:highlight w:val="none"/>
                <w:lang w:val="zh-CN"/>
              </w:rPr>
              <w:t>控制单元</w:t>
            </w:r>
          </w:p>
        </w:tc>
        <w:tc>
          <w:tcPr>
            <w:tcW w:w="960" w:type="dxa"/>
            <w:vAlign w:val="center"/>
          </w:tcPr>
          <w:p>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SIEMENS</w:t>
            </w:r>
            <w:r>
              <w:rPr>
                <w:rFonts w:hint="eastAsia"/>
                <w:color w:val="auto"/>
                <w:highlight w:val="none"/>
                <w:lang w:val="zh-CN"/>
              </w:rPr>
              <w:t>人机交互单元</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SIEMENS V20标准变频控制系统</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 xml:space="preserve"> </w:t>
            </w:r>
            <w:r>
              <w:rPr>
                <w:rFonts w:hint="eastAsia"/>
                <w:color w:val="auto"/>
                <w:highlight w:val="none"/>
                <w:lang w:val="zh-CN"/>
              </w:rPr>
              <w:t>SIEMENS V</w:t>
            </w:r>
            <w:r>
              <w:rPr>
                <w:color w:val="auto"/>
                <w:highlight w:val="none"/>
                <w:lang w:val="zh-CN"/>
              </w:rPr>
              <w:t>90</w:t>
            </w:r>
            <w:r>
              <w:rPr>
                <w:rFonts w:hint="eastAsia"/>
                <w:color w:val="auto"/>
                <w:highlight w:val="none"/>
                <w:lang w:val="zh-CN"/>
              </w:rPr>
              <w:t>伺服驱动控制系统</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电脑操作站</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工作平台</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机器视觉检测单元</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图像处理软件</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工业以太网交换机</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安全光幕</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安全继电器</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气压</w:t>
            </w:r>
            <w:r>
              <w:rPr>
                <w:rFonts w:hint="eastAsia"/>
                <w:color w:val="auto"/>
                <w:highlight w:val="none"/>
                <w:lang w:val="zh-CN"/>
              </w:rPr>
              <w:t>安全</w:t>
            </w:r>
            <w:r>
              <w:rPr>
                <w:color w:val="auto"/>
                <w:highlight w:val="none"/>
                <w:lang w:val="zh-CN"/>
              </w:rPr>
              <w:t>监测</w:t>
            </w:r>
            <w:r>
              <w:rPr>
                <w:rFonts w:hint="eastAsia"/>
                <w:color w:val="auto"/>
                <w:highlight w:val="none"/>
                <w:lang w:val="zh-CN"/>
              </w:rPr>
              <w:t>模块</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三色警示灯</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汽车变位翻转模块</w:t>
            </w:r>
            <w:r>
              <w:rPr>
                <w:rFonts w:hint="eastAsia" w:ascii="宋体" w:hAnsi="宋体" w:cs="宋体"/>
                <w:color w:val="auto"/>
                <w:szCs w:val="21"/>
                <w:highlight w:val="none"/>
              </w:rPr>
              <w:t xml:space="preserve"> </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color w:val="auto"/>
                <w:highlight w:val="none"/>
                <w:lang w:val="zh-CN"/>
              </w:rPr>
              <w:t xml:space="preserve"> </w:t>
            </w:r>
            <w:r>
              <w:rPr>
                <w:rFonts w:hint="eastAsia"/>
                <w:color w:val="auto"/>
                <w:highlight w:val="none"/>
                <w:lang w:val="zh-CN"/>
              </w:rPr>
              <w:t>RFID追溯模块</w:t>
            </w:r>
            <w:r>
              <w:rPr>
                <w:rFonts w:hint="eastAsia" w:ascii="宋体" w:hAnsi="宋体" w:cs="宋体"/>
                <w:color w:val="auto"/>
                <w:szCs w:val="21"/>
                <w:highlight w:val="none"/>
              </w:rPr>
              <w:t xml:space="preserve">   </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685" w:type="dxa"/>
            <w:vMerge w:val="continue"/>
            <w:vAlign w:val="center"/>
          </w:tcPr>
          <w:p>
            <w:pPr>
              <w:jc w:val="center"/>
              <w:rPr>
                <w:rFonts w:ascii="宋体" w:hAnsi="宋体" w:cs="宋体"/>
                <w:color w:val="auto"/>
                <w:szCs w:val="21"/>
                <w:highlight w:val="none"/>
              </w:rPr>
            </w:pPr>
          </w:p>
        </w:tc>
        <w:tc>
          <w:tcPr>
            <w:tcW w:w="85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套</w:t>
            </w:r>
          </w:p>
        </w:tc>
        <w:tc>
          <w:tcPr>
            <w:tcW w:w="3604" w:type="dxa"/>
            <w:vAlign w:val="center"/>
          </w:tcPr>
          <w:p>
            <w:pPr>
              <w:jc w:val="center"/>
              <w:rPr>
                <w:rFonts w:ascii="宋体" w:hAnsi="宋体" w:cs="宋体"/>
                <w:color w:val="auto"/>
                <w:szCs w:val="21"/>
                <w:highlight w:val="none"/>
              </w:rPr>
            </w:pPr>
            <w:r>
              <w:rPr>
                <w:rFonts w:hint="eastAsia"/>
                <w:color w:val="auto"/>
                <w:highlight w:val="none"/>
                <w:lang w:val="zh-CN"/>
              </w:rPr>
              <w:t>考勤打卡一体机</w:t>
            </w:r>
            <w:r>
              <w:rPr>
                <w:rFonts w:hint="eastAsia" w:ascii="宋体" w:hAnsi="宋体" w:cs="宋体"/>
                <w:color w:val="auto"/>
                <w:szCs w:val="21"/>
                <w:highlight w:val="none"/>
              </w:rPr>
              <w:t xml:space="preserve">                                    </w:t>
            </w:r>
          </w:p>
        </w:tc>
        <w:tc>
          <w:tcPr>
            <w:tcW w:w="960"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lang w:val="en-US" w:eastAsia="zh-CN"/>
              </w:rPr>
              <w:t>2</w:t>
            </w:r>
          </w:p>
        </w:tc>
        <w:tc>
          <w:tcPr>
            <w:tcW w:w="1305" w:type="dxa"/>
            <w:vAlign w:val="center"/>
          </w:tcPr>
          <w:p>
            <w:pPr>
              <w:jc w:val="center"/>
              <w:rPr>
                <w:rFonts w:ascii="宋体" w:hAnsi="宋体" w:cs="宋体"/>
                <w:color w:val="auto"/>
                <w:szCs w:val="21"/>
                <w:highlight w:val="none"/>
              </w:rPr>
            </w:pPr>
          </w:p>
        </w:tc>
      </w:tr>
    </w:tbl>
    <w:p>
      <w:pPr>
        <w:shd w:val="clear" w:color="auto" w:fill="FFFFFF"/>
        <w:spacing w:line="320" w:lineRule="exact"/>
        <w:ind w:firstLine="479" w:firstLineChars="199"/>
        <w:rPr>
          <w:rFonts w:ascii="黑体" w:hAnsi="黑体" w:eastAsia="黑体" w:cs="Arial"/>
          <w:b/>
          <w:color w:val="auto"/>
          <w:highlight w:val="none"/>
        </w:rPr>
      </w:pPr>
    </w:p>
    <w:p>
      <w:pPr>
        <w:shd w:val="clear" w:color="auto" w:fill="FFFFFF"/>
        <w:spacing w:line="320" w:lineRule="exact"/>
        <w:ind w:firstLine="482" w:firstLineChars="200"/>
        <w:rPr>
          <w:rFonts w:ascii="黑体" w:hAnsi="黑体" w:eastAsia="黑体" w:cs="Arial"/>
          <w:b/>
          <w:color w:val="auto"/>
          <w:highlight w:val="none"/>
        </w:rPr>
      </w:pPr>
      <w:r>
        <w:rPr>
          <w:rFonts w:hint="eastAsia" w:ascii="黑体" w:hAnsi="黑体" w:eastAsia="黑体" w:cs="Arial"/>
          <w:b/>
          <w:color w:val="auto"/>
          <w:highlight w:val="none"/>
        </w:rPr>
        <w:t>三、技术要求</w:t>
      </w:r>
    </w:p>
    <w:tbl>
      <w:tblPr>
        <w:tblStyle w:val="26"/>
        <w:tblpPr w:leftFromText="180" w:rightFromText="180" w:vertAnchor="text" w:horzAnchor="page" w:tblpX="1411" w:tblpY="1158"/>
        <w:tblOverlap w:val="never"/>
        <w:tblW w:w="514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958"/>
        <w:gridCol w:w="7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87" w:hRule="atLeast"/>
        </w:trPr>
        <w:tc>
          <w:tcPr>
            <w:tcW w:w="365" w:type="pct"/>
            <w:shd w:val="clear" w:color="auto" w:fill="D0CECE"/>
            <w:tcMar>
              <w:left w:w="28" w:type="dxa"/>
              <w:right w:w="28" w:type="dxa"/>
            </w:tcMar>
            <w:vAlign w:val="center"/>
          </w:tcPr>
          <w:p>
            <w:pPr>
              <w:autoSpaceDE w:val="0"/>
              <w:autoSpaceDN w:val="0"/>
              <w:adjustRightInd w:val="0"/>
              <w:spacing w:before="99" w:beforeLines="30"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序号</w:t>
            </w:r>
          </w:p>
        </w:tc>
        <w:tc>
          <w:tcPr>
            <w:tcW w:w="516" w:type="pct"/>
            <w:shd w:val="clear" w:color="auto" w:fill="D0CECE"/>
            <w:vAlign w:val="center"/>
          </w:tcPr>
          <w:p>
            <w:pPr>
              <w:autoSpaceDE w:val="0"/>
              <w:autoSpaceDN w:val="0"/>
              <w:adjustRightInd w:val="0"/>
              <w:spacing w:before="99" w:beforeLines="30" w:line="360" w:lineRule="auto"/>
              <w:jc w:val="center"/>
              <w:rPr>
                <w:rFonts w:ascii="宋体" w:hAnsi="宋体" w:cs="宋体"/>
                <w:b/>
                <w:bCs/>
                <w:color w:val="auto"/>
                <w:szCs w:val="21"/>
                <w:highlight w:val="none"/>
                <w:lang w:val="zh-CN"/>
              </w:rPr>
            </w:pPr>
            <w:r>
              <w:rPr>
                <w:rFonts w:hint="eastAsia" w:ascii="宋体" w:hAnsi="宋体" w:cs="宋体"/>
                <w:b/>
                <w:bCs/>
                <w:color w:val="auto"/>
                <w:szCs w:val="21"/>
                <w:highlight w:val="none"/>
                <w:lang w:val="zh-CN"/>
              </w:rPr>
              <w:t>名　称</w:t>
            </w:r>
          </w:p>
        </w:tc>
        <w:tc>
          <w:tcPr>
            <w:tcW w:w="4118" w:type="pct"/>
            <w:shd w:val="clear" w:color="auto" w:fill="D0CECE"/>
            <w:vAlign w:val="center"/>
          </w:tcPr>
          <w:p>
            <w:pPr>
              <w:autoSpaceDE w:val="0"/>
              <w:autoSpaceDN w:val="0"/>
              <w:adjustRightInd w:val="0"/>
              <w:spacing w:before="99" w:beforeLines="3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365" w:type="pct"/>
            <w:shd w:val="clear" w:color="auto" w:fill="FFFFFF"/>
            <w:tcMar>
              <w:left w:w="28" w:type="dxa"/>
              <w:right w:w="28" w:type="dxa"/>
            </w:tcMar>
            <w:vAlign w:val="center"/>
          </w:tcPr>
          <w:p>
            <w:pPr>
              <w:autoSpaceDE w:val="0"/>
              <w:autoSpaceDN w:val="0"/>
              <w:adjustRightInd w:val="0"/>
              <w:spacing w:before="99" w:beforeLines="30" w:line="360" w:lineRule="auto"/>
              <w:jc w:val="center"/>
              <w:rPr>
                <w:rFonts w:ascii="宋体" w:hAnsi="宋体" w:cs="宋体"/>
                <w:b/>
                <w:bCs/>
                <w:color w:val="auto"/>
                <w:szCs w:val="21"/>
                <w:highlight w:val="none"/>
              </w:rPr>
            </w:pPr>
            <w:r>
              <w:rPr>
                <w:rFonts w:hint="eastAsia" w:ascii="宋体" w:hAnsi="宋体" w:cs="宋体"/>
                <w:b/>
                <w:bCs/>
                <w:color w:val="auto"/>
                <w:szCs w:val="21"/>
                <w:highlight w:val="none"/>
              </w:rPr>
              <w:t>1</w:t>
            </w:r>
          </w:p>
        </w:tc>
        <w:tc>
          <w:tcPr>
            <w:tcW w:w="516" w:type="pct"/>
            <w:shd w:val="clear" w:color="auto" w:fill="FFFFFF"/>
            <w:vAlign w:val="center"/>
          </w:tcPr>
          <w:p>
            <w:pPr>
              <w:autoSpaceDE w:val="0"/>
              <w:autoSpaceDN w:val="0"/>
              <w:adjustRightInd w:val="0"/>
              <w:spacing w:before="99" w:beforeLines="30" w:line="360" w:lineRule="auto"/>
              <w:jc w:val="center"/>
              <w:rPr>
                <w:rFonts w:ascii="宋体" w:hAnsi="宋体" w:cs="宋体"/>
                <w:b/>
                <w:bCs/>
                <w:color w:val="auto"/>
                <w:szCs w:val="21"/>
                <w:highlight w:val="none"/>
                <w:lang w:val="zh-CN"/>
              </w:rPr>
            </w:pPr>
            <w:r>
              <w:rPr>
                <w:rFonts w:hint="eastAsia" w:ascii="宋体" w:hAnsi="宋体" w:cs="宋体"/>
                <w:color w:val="auto"/>
                <w:highlight w:val="none"/>
                <w:lang w:val="zh-CN"/>
              </w:rPr>
              <w:t>汽车视觉检测自动化控制实训平台</w:t>
            </w:r>
          </w:p>
        </w:tc>
        <w:tc>
          <w:tcPr>
            <w:tcW w:w="4118" w:type="pct"/>
            <w:shd w:val="clear" w:color="auto" w:fill="FFFFFF"/>
            <w:vAlign w:val="center"/>
          </w:tcPr>
          <w:p>
            <w:pPr>
              <w:pStyle w:val="3"/>
              <w:rPr>
                <w:color w:val="auto"/>
                <w:highlight w:val="none"/>
                <w:lang w:val="zh-CN"/>
              </w:rPr>
            </w:pPr>
            <w:bookmarkStart w:id="0" w:name="_Toc7663"/>
            <w:bookmarkStart w:id="1" w:name="_Toc162364861"/>
            <w:r>
              <w:rPr>
                <w:color w:val="auto"/>
                <w:highlight w:val="none"/>
                <w:lang w:val="zh-CN"/>
              </w:rPr>
              <w:t>SIEMENS S71200 PLC</w:t>
            </w:r>
            <w:r>
              <w:rPr>
                <w:rFonts w:hint="eastAsia"/>
                <w:color w:val="auto"/>
                <w:highlight w:val="none"/>
                <w:lang w:val="zh-CN"/>
              </w:rPr>
              <w:t>控制单元</w:t>
            </w:r>
            <w:bookmarkEnd w:id="0"/>
            <w:bookmarkEnd w:id="1"/>
          </w:p>
          <w:p>
            <w:pPr>
              <w:pStyle w:val="69"/>
              <w:ind w:firstLine="480" w:firstLineChars="200"/>
              <w:rPr>
                <w:color w:val="auto"/>
                <w:highlight w:val="none"/>
              </w:rPr>
            </w:pPr>
            <w:r>
              <w:rPr>
                <w:rFonts w:hint="eastAsia"/>
                <w:color w:val="auto"/>
                <w:highlight w:val="none"/>
              </w:rPr>
              <w:t>模块由</w:t>
            </w:r>
            <w:r>
              <w:rPr>
                <w:color w:val="auto"/>
                <w:highlight w:val="none"/>
              </w:rPr>
              <w:t>SIEMENS S71200 CPU12</w:t>
            </w:r>
            <w:r>
              <w:rPr>
                <w:rFonts w:hint="eastAsia"/>
                <w:color w:val="auto"/>
                <w:highlight w:val="none"/>
              </w:rPr>
              <w:t>14</w:t>
            </w:r>
            <w:r>
              <w:rPr>
                <w:color w:val="auto"/>
                <w:highlight w:val="none"/>
              </w:rPr>
              <w:t>C PLC</w:t>
            </w:r>
            <w:r>
              <w:rPr>
                <w:rFonts w:hint="eastAsia"/>
                <w:color w:val="auto"/>
                <w:highlight w:val="none"/>
              </w:rPr>
              <w:t>、S</w:t>
            </w:r>
            <w:r>
              <w:rPr>
                <w:color w:val="auto"/>
                <w:highlight w:val="none"/>
              </w:rPr>
              <w:t>M1223</w:t>
            </w:r>
            <w:r>
              <w:rPr>
                <w:rFonts w:hint="eastAsia"/>
                <w:color w:val="auto"/>
                <w:highlight w:val="none"/>
              </w:rPr>
              <w:t>数字量扩展模块、SM1221数字量输入模块、CM1241通讯扩展模块、</w:t>
            </w:r>
            <w:r>
              <w:rPr>
                <w:color w:val="auto"/>
                <w:highlight w:val="none"/>
              </w:rPr>
              <w:t>工业以太网电缆</w:t>
            </w:r>
            <w:r>
              <w:rPr>
                <w:rFonts w:hint="eastAsia"/>
                <w:color w:val="auto"/>
                <w:highlight w:val="none"/>
              </w:rPr>
              <w:t>等组成，含组态编程调试。</w:t>
            </w:r>
          </w:p>
          <w:p>
            <w:pPr>
              <w:autoSpaceDE w:val="0"/>
              <w:autoSpaceDN w:val="0"/>
              <w:spacing w:line="360" w:lineRule="auto"/>
              <w:ind w:left="403"/>
              <w:rPr>
                <w:rFonts w:ascii="宋体" w:hAnsi="宋体"/>
                <w:color w:val="auto"/>
                <w:highlight w:val="none"/>
                <w:lang w:val="zh-CN"/>
              </w:rPr>
            </w:pPr>
            <w:r>
              <w:rPr>
                <w:rFonts w:hint="eastAsia" w:ascii="宋体" w:hAnsi="宋体"/>
                <w:color w:val="auto"/>
                <w:highlight w:val="none"/>
                <w:lang w:val="zh-CN"/>
              </w:rPr>
              <w:t>技术参数:</w:t>
            </w:r>
          </w:p>
          <w:p>
            <w:pPr>
              <w:pStyle w:val="70"/>
              <w:numPr>
                <w:ilvl w:val="0"/>
                <w:numId w:val="4"/>
              </w:numPr>
              <w:adjustRightInd w:val="0"/>
              <w:snapToGrid w:val="0"/>
              <w:ind w:left="0" w:firstLine="0"/>
              <w:rPr>
                <w:color w:val="auto"/>
                <w:highlight w:val="none"/>
              </w:rPr>
            </w:pPr>
            <w:r>
              <w:rPr>
                <w:rFonts w:hint="eastAsia"/>
                <w:color w:val="auto"/>
                <w:highlight w:val="none"/>
              </w:rPr>
              <w:t>1个CPU 1214C，紧凑型CPU ,集成输入/输出：14 DI 24V直流输入，10晶体管输出24V直流，2模拟量输入0 - 10V DC或0 - 20MA，供电：可编程数据存储区：100 KB；</w:t>
            </w:r>
          </w:p>
          <w:p>
            <w:pPr>
              <w:pStyle w:val="70"/>
              <w:numPr>
                <w:ilvl w:val="0"/>
                <w:numId w:val="4"/>
              </w:numPr>
              <w:adjustRightInd w:val="0"/>
              <w:snapToGrid w:val="0"/>
              <w:ind w:left="0" w:firstLine="0"/>
              <w:rPr>
                <w:color w:val="auto"/>
                <w:highlight w:val="none"/>
              </w:rPr>
            </w:pPr>
            <w:r>
              <w:rPr>
                <w:color w:val="auto"/>
                <w:highlight w:val="none"/>
                <w:lang w:val="en-US"/>
              </w:rPr>
              <w:drawing>
                <wp:anchor distT="0" distB="0" distL="114300" distR="114300" simplePos="0" relativeHeight="251661312" behindDoc="0" locked="0" layoutInCell="1" allowOverlap="1">
                  <wp:simplePos x="0" y="0"/>
                  <wp:positionH relativeFrom="column">
                    <wp:posOffset>3415030</wp:posOffset>
                  </wp:positionH>
                  <wp:positionV relativeFrom="paragraph">
                    <wp:posOffset>317500</wp:posOffset>
                  </wp:positionV>
                  <wp:extent cx="2159635" cy="1482725"/>
                  <wp:effectExtent l="0" t="0" r="12065" b="3175"/>
                  <wp:wrapSquare wrapText="bothSides"/>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
                          <a:srcRect l="9628" t="20145" r="32346" b="26727"/>
                          <a:stretch>
                            <a:fillRect/>
                          </a:stretch>
                        </pic:blipFill>
                        <pic:spPr>
                          <a:xfrm>
                            <a:off x="0" y="0"/>
                            <a:ext cx="2159635" cy="1482725"/>
                          </a:xfrm>
                          <a:prstGeom prst="rect">
                            <a:avLst/>
                          </a:prstGeom>
                          <a:noFill/>
                          <a:ln>
                            <a:noFill/>
                          </a:ln>
                        </pic:spPr>
                      </pic:pic>
                    </a:graphicData>
                  </a:graphic>
                </wp:anchor>
              </w:drawing>
            </w:r>
            <w:r>
              <w:rPr>
                <w:color w:val="auto"/>
                <w:highlight w:val="none"/>
              </w:rPr>
              <w:t>1个西门子SM1223数字量输入输出模块，16输入</w:t>
            </w:r>
            <w:r>
              <w:rPr>
                <w:rFonts w:hint="eastAsia"/>
                <w:color w:val="auto"/>
                <w:highlight w:val="none"/>
              </w:rPr>
              <w:t>×</w:t>
            </w:r>
            <w:r>
              <w:rPr>
                <w:color w:val="auto"/>
                <w:highlight w:val="none"/>
              </w:rPr>
              <w:t>24V DC/16输出</w:t>
            </w:r>
            <w:r>
              <w:rPr>
                <w:rFonts w:hint="eastAsia"/>
                <w:color w:val="auto"/>
                <w:highlight w:val="none"/>
              </w:rPr>
              <w:t>×</w:t>
            </w:r>
            <w:r>
              <w:rPr>
                <w:color w:val="auto"/>
                <w:highlight w:val="none"/>
              </w:rPr>
              <w:t>继电器。</w:t>
            </w:r>
          </w:p>
          <w:p>
            <w:pPr>
              <w:pStyle w:val="70"/>
              <w:numPr>
                <w:ilvl w:val="0"/>
                <w:numId w:val="4"/>
              </w:numPr>
              <w:adjustRightInd w:val="0"/>
              <w:snapToGrid w:val="0"/>
              <w:ind w:left="0" w:firstLine="0"/>
              <w:rPr>
                <w:color w:val="auto"/>
                <w:highlight w:val="none"/>
              </w:rPr>
            </w:pPr>
            <w:r>
              <w:rPr>
                <w:rFonts w:hint="eastAsia"/>
                <w:color w:val="auto"/>
                <w:highlight w:val="none"/>
              </w:rPr>
              <w:t>1个西门子SM1221数字量输入模块，16输入×24V DC。</w:t>
            </w:r>
          </w:p>
          <w:p>
            <w:pPr>
              <w:pStyle w:val="70"/>
              <w:numPr>
                <w:ilvl w:val="0"/>
                <w:numId w:val="4"/>
              </w:numPr>
              <w:adjustRightInd w:val="0"/>
              <w:snapToGrid w:val="0"/>
              <w:ind w:left="0" w:firstLine="0"/>
              <w:rPr>
                <w:color w:val="auto"/>
                <w:highlight w:val="none"/>
              </w:rPr>
            </w:pPr>
            <w:r>
              <w:rPr>
                <w:rFonts w:hint="eastAsia"/>
                <w:color w:val="auto"/>
                <w:highlight w:val="none"/>
              </w:rPr>
              <w:t>1个西门子CM1241通讯扩展模块RS422/485。</w:t>
            </w:r>
          </w:p>
          <w:p>
            <w:pPr>
              <w:pStyle w:val="70"/>
              <w:numPr>
                <w:ilvl w:val="0"/>
                <w:numId w:val="4"/>
              </w:numPr>
              <w:adjustRightInd w:val="0"/>
              <w:snapToGrid w:val="0"/>
              <w:ind w:left="0" w:firstLine="0"/>
              <w:rPr>
                <w:color w:val="auto"/>
                <w:highlight w:val="none"/>
              </w:rPr>
            </w:pPr>
            <w:r>
              <w:rPr>
                <w:color w:val="auto"/>
                <w:highlight w:val="none"/>
              </w:rPr>
              <w:t>1根预制工业以太网电缆</w:t>
            </w:r>
            <w:r>
              <w:rPr>
                <w:rFonts w:hint="eastAsia"/>
                <w:color w:val="auto"/>
                <w:highlight w:val="none"/>
              </w:rPr>
              <w:t>。</w:t>
            </w:r>
          </w:p>
          <w:p>
            <w:pPr>
              <w:snapToGrid w:val="0"/>
              <w:spacing w:line="360" w:lineRule="auto"/>
              <w:jc w:val="center"/>
              <w:rPr>
                <w:color w:val="auto"/>
                <w:highlight w:val="none"/>
              </w:rPr>
            </w:pPr>
          </w:p>
          <w:p>
            <w:pPr>
              <w:pStyle w:val="3"/>
              <w:rPr>
                <w:color w:val="auto"/>
                <w:highlight w:val="none"/>
                <w:lang w:val="zh-CN"/>
              </w:rPr>
            </w:pPr>
            <w:bookmarkStart w:id="2" w:name="_Toc25832"/>
            <w:bookmarkStart w:id="3" w:name="_Toc162364862"/>
            <w:r>
              <w:rPr>
                <w:color w:val="auto"/>
                <w:highlight w:val="none"/>
                <w:lang w:val="zh-CN"/>
              </w:rPr>
              <w:t>SIEMENS</w:t>
            </w:r>
            <w:r>
              <w:rPr>
                <w:rFonts w:hint="eastAsia"/>
                <w:color w:val="auto"/>
                <w:highlight w:val="none"/>
                <w:lang w:val="zh-CN"/>
              </w:rPr>
              <w:t>人机交互单元</w:t>
            </w:r>
            <w:bookmarkEnd w:id="2"/>
            <w:bookmarkEnd w:id="3"/>
          </w:p>
          <w:p>
            <w:pPr>
              <w:pStyle w:val="69"/>
              <w:ind w:firstLine="480" w:firstLineChars="200"/>
              <w:rPr>
                <w:color w:val="auto"/>
                <w:highlight w:val="none"/>
              </w:rPr>
            </w:pPr>
            <w:r>
              <w:rPr>
                <w:rFonts w:hint="eastAsia"/>
                <w:color w:val="auto"/>
                <w:highlight w:val="none"/>
              </w:rPr>
              <w:t>主要由西门子 KTP700基本型彩色触摸屏、急停按钮、指示灯、启动按钮、停止按钮、转换开关和金属支架组成。</w:t>
            </w:r>
          </w:p>
          <w:p>
            <w:pPr>
              <w:pStyle w:val="69"/>
              <w:ind w:firstLine="480" w:firstLineChars="200"/>
              <w:rPr>
                <w:color w:val="auto"/>
                <w:highlight w:val="none"/>
              </w:rPr>
            </w:pPr>
            <w:r>
              <w:rPr>
                <w:color w:val="auto"/>
                <w:highlight w:val="none"/>
                <w:lang w:val="en-US"/>
              </w:rPr>
              <w:drawing>
                <wp:anchor distT="0" distB="0" distL="114300" distR="114300" simplePos="0" relativeHeight="251660288" behindDoc="0" locked="0" layoutInCell="1" allowOverlap="1">
                  <wp:simplePos x="0" y="0"/>
                  <wp:positionH relativeFrom="margin">
                    <wp:posOffset>4163695</wp:posOffset>
                  </wp:positionH>
                  <wp:positionV relativeFrom="margin">
                    <wp:posOffset>1502410</wp:posOffset>
                  </wp:positionV>
                  <wp:extent cx="1440180" cy="890270"/>
                  <wp:effectExtent l="0" t="0" r="7620" b="11430"/>
                  <wp:wrapSquare wrapText="bothSides"/>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pic:cNvPicPr>
                        </pic:nvPicPr>
                        <pic:blipFill>
                          <a:blip r:embed="rId6"/>
                          <a:srcRect l="7724" t="13287" r="9442" b="18314"/>
                          <a:stretch>
                            <a:fillRect/>
                          </a:stretch>
                        </pic:blipFill>
                        <pic:spPr>
                          <a:xfrm>
                            <a:off x="0" y="0"/>
                            <a:ext cx="1440180" cy="890270"/>
                          </a:xfrm>
                          <a:prstGeom prst="rect">
                            <a:avLst/>
                          </a:prstGeom>
                          <a:noFill/>
                          <a:ln>
                            <a:noFill/>
                          </a:ln>
                        </pic:spPr>
                      </pic:pic>
                    </a:graphicData>
                  </a:graphic>
                </wp:anchor>
              </w:drawing>
            </w:r>
            <w:r>
              <w:rPr>
                <w:rFonts w:hint="eastAsia"/>
                <w:color w:val="auto"/>
                <w:highlight w:val="none"/>
              </w:rPr>
              <w:t>技术参数：</w:t>
            </w:r>
          </w:p>
          <w:p>
            <w:pPr>
              <w:pStyle w:val="71"/>
              <w:numPr>
                <w:ilvl w:val="0"/>
                <w:numId w:val="5"/>
              </w:numPr>
              <w:spacing w:line="360" w:lineRule="auto"/>
              <w:ind w:left="0" w:firstLine="0" w:firstLineChars="0"/>
              <w:rPr>
                <w:rFonts w:ascii="宋体" w:cs="Times New Roman"/>
                <w:color w:val="auto"/>
                <w:szCs w:val="24"/>
                <w:highlight w:val="none"/>
              </w:rPr>
            </w:pPr>
            <w:r>
              <w:rPr>
                <w:rFonts w:hint="eastAsia" w:ascii="宋体" w:cs="Times New Roman"/>
                <w:color w:val="auto"/>
                <w:szCs w:val="24"/>
                <w:highlight w:val="none"/>
              </w:rPr>
              <w:t>1个KTP700基本型彩色触摸屏，带键盘和触摸操作，7寸液晶显示，65536色，PROFINET通讯接口。</w:t>
            </w:r>
          </w:p>
          <w:p>
            <w:pPr>
              <w:pStyle w:val="71"/>
              <w:numPr>
                <w:ilvl w:val="0"/>
                <w:numId w:val="5"/>
              </w:numPr>
              <w:spacing w:line="360" w:lineRule="auto"/>
              <w:ind w:left="0" w:firstLine="0" w:firstLineChars="0"/>
              <w:rPr>
                <w:rFonts w:ascii="宋体" w:cs="Times New Roman"/>
                <w:color w:val="auto"/>
                <w:szCs w:val="24"/>
                <w:highlight w:val="none"/>
              </w:rPr>
            </w:pPr>
            <w:r>
              <w:rPr>
                <w:rFonts w:hint="eastAsia" w:ascii="宋体" w:cs="Times New Roman"/>
                <w:color w:val="auto"/>
                <w:szCs w:val="24"/>
                <w:highlight w:val="none"/>
              </w:rPr>
              <w:t>带有1个急停按钮、1个启动按钮带绿色指示灯、1个停止按钮带红色指示灯、1个双位转换开关。</w:t>
            </w:r>
          </w:p>
          <w:p>
            <w:pPr>
              <w:pStyle w:val="71"/>
              <w:numPr>
                <w:ilvl w:val="0"/>
                <w:numId w:val="5"/>
              </w:numPr>
              <w:spacing w:line="360" w:lineRule="auto"/>
              <w:ind w:left="0" w:firstLine="0" w:firstLineChars="0"/>
              <w:rPr>
                <w:rFonts w:ascii="宋体" w:cs="Times New Roman"/>
                <w:color w:val="auto"/>
                <w:szCs w:val="24"/>
                <w:highlight w:val="none"/>
              </w:rPr>
            </w:pPr>
            <w:r>
              <w:rPr>
                <w:rFonts w:hint="eastAsia" w:ascii="宋体" w:cs="Times New Roman"/>
                <w:color w:val="auto"/>
                <w:szCs w:val="24"/>
                <w:highlight w:val="none"/>
              </w:rPr>
              <w:t>金属支架，可将触摸屏固定于桌面，具有急停优先设计，表面采用静电喷涂，采用铝型材进行连接，移动方便，可安装在桌面的任意位置。</w:t>
            </w:r>
          </w:p>
          <w:p>
            <w:pPr>
              <w:pStyle w:val="3"/>
              <w:rPr>
                <w:color w:val="auto"/>
                <w:highlight w:val="none"/>
                <w:lang w:val="zh-CN"/>
              </w:rPr>
            </w:pPr>
            <w:bookmarkStart w:id="4" w:name="_Toc162364863"/>
            <w:bookmarkStart w:id="5" w:name="_Toc13684"/>
            <w:r>
              <w:rPr>
                <w:rFonts w:hint="eastAsia"/>
                <w:color w:val="auto"/>
                <w:highlight w:val="none"/>
                <w:lang w:val="zh-CN"/>
              </w:rPr>
              <w:t>SIEMENS V20标准变频</w:t>
            </w:r>
            <w:bookmarkEnd w:id="4"/>
            <w:bookmarkStart w:id="6" w:name="_Hlk89524826"/>
            <w:r>
              <w:rPr>
                <w:rFonts w:hint="eastAsia"/>
                <w:color w:val="auto"/>
                <w:highlight w:val="none"/>
                <w:lang w:val="zh-CN"/>
              </w:rPr>
              <w:t>控制系统</w:t>
            </w:r>
            <w:bookmarkEnd w:id="5"/>
          </w:p>
          <w:bookmarkEnd w:id="6"/>
          <w:p>
            <w:pPr>
              <w:pStyle w:val="69"/>
              <w:ind w:firstLine="480" w:firstLineChars="200"/>
              <w:rPr>
                <w:color w:val="auto"/>
                <w:highlight w:val="none"/>
              </w:rPr>
            </w:pPr>
            <w:r>
              <w:rPr>
                <w:rFonts w:hint="eastAsia"/>
                <w:color w:val="auto"/>
                <w:highlight w:val="none"/>
              </w:rPr>
              <w:t>主要作为皮带输送模块驱动系统，从而进行物料的输送和速度的控制。</w:t>
            </w:r>
          </w:p>
          <w:p>
            <w:pPr>
              <w:pStyle w:val="69"/>
              <w:ind w:firstLine="480" w:firstLineChars="200"/>
              <w:rPr>
                <w:color w:val="auto"/>
                <w:highlight w:val="none"/>
              </w:rPr>
            </w:pPr>
            <w:r>
              <w:rPr>
                <w:rFonts w:hint="eastAsia"/>
                <w:color w:val="auto"/>
                <w:highlight w:val="none"/>
              </w:rPr>
              <w:t>技术参数：</w:t>
            </w:r>
          </w:p>
          <w:p>
            <w:pPr>
              <w:pStyle w:val="70"/>
              <w:numPr>
                <w:ilvl w:val="0"/>
                <w:numId w:val="6"/>
              </w:numPr>
              <w:adjustRightInd w:val="0"/>
              <w:snapToGrid w:val="0"/>
              <w:ind w:left="0" w:firstLine="0"/>
              <w:rPr>
                <w:color w:val="auto"/>
                <w:highlight w:val="none"/>
              </w:rPr>
            </w:pPr>
            <w:r>
              <w:rPr>
                <w:color w:val="auto"/>
                <w:highlight w:val="none"/>
                <w:lang w:val="en-US"/>
              </w:rPr>
              <w:drawing>
                <wp:anchor distT="0" distB="0" distL="114300" distR="114300" simplePos="0" relativeHeight="251662336" behindDoc="0" locked="0" layoutInCell="1" allowOverlap="1">
                  <wp:simplePos x="0" y="0"/>
                  <wp:positionH relativeFrom="column">
                    <wp:posOffset>4479290</wp:posOffset>
                  </wp:positionH>
                  <wp:positionV relativeFrom="paragraph">
                    <wp:posOffset>109855</wp:posOffset>
                  </wp:positionV>
                  <wp:extent cx="1057910" cy="1402715"/>
                  <wp:effectExtent l="0" t="0" r="8890" b="6985"/>
                  <wp:wrapSquare wrapText="bothSides"/>
                  <wp:docPr id="15" name="图片 6" descr="西门子V20变频器220V2.2KW接线图_参数_图片_机电之家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西门子V20变频器220V2.2KW接线图_参数_图片_机电之家网"/>
                          <pic:cNvPicPr>
                            <a:picLocks noChangeAspect="1"/>
                          </pic:cNvPicPr>
                        </pic:nvPicPr>
                        <pic:blipFill>
                          <a:blip r:embed="rId7"/>
                          <a:srcRect l="20226" t="12842" r="22142" b="10744"/>
                          <a:stretch>
                            <a:fillRect/>
                          </a:stretch>
                        </pic:blipFill>
                        <pic:spPr>
                          <a:xfrm>
                            <a:off x="0" y="0"/>
                            <a:ext cx="1057910" cy="1402715"/>
                          </a:xfrm>
                          <a:prstGeom prst="rect">
                            <a:avLst/>
                          </a:prstGeom>
                          <a:noFill/>
                          <a:ln>
                            <a:noFill/>
                          </a:ln>
                        </pic:spPr>
                      </pic:pic>
                    </a:graphicData>
                  </a:graphic>
                </wp:anchor>
              </w:drawing>
            </w:r>
            <w:r>
              <w:rPr>
                <w:rFonts w:hint="eastAsia"/>
                <w:color w:val="auto"/>
                <w:highlight w:val="none"/>
              </w:rPr>
              <w:t>标称功率 0.37kW ，200-240 V 单相交流；</w:t>
            </w:r>
          </w:p>
          <w:p>
            <w:pPr>
              <w:pStyle w:val="70"/>
              <w:numPr>
                <w:ilvl w:val="0"/>
                <w:numId w:val="6"/>
              </w:numPr>
              <w:adjustRightInd w:val="0"/>
              <w:snapToGrid w:val="0"/>
              <w:ind w:left="0" w:firstLine="0"/>
              <w:rPr>
                <w:color w:val="auto"/>
                <w:highlight w:val="none"/>
              </w:rPr>
            </w:pPr>
            <w:r>
              <w:rPr>
                <w:rFonts w:hint="eastAsia"/>
                <w:color w:val="auto"/>
                <w:highlight w:val="none"/>
              </w:rPr>
              <w:t>有 60 秒 150 % 过载 ；</w:t>
            </w:r>
          </w:p>
          <w:p>
            <w:pPr>
              <w:pStyle w:val="70"/>
              <w:numPr>
                <w:ilvl w:val="0"/>
                <w:numId w:val="6"/>
              </w:numPr>
              <w:adjustRightInd w:val="0"/>
              <w:snapToGrid w:val="0"/>
              <w:ind w:left="0" w:firstLine="0"/>
              <w:rPr>
                <w:color w:val="auto"/>
                <w:highlight w:val="none"/>
              </w:rPr>
            </w:pPr>
            <w:r>
              <w:rPr>
                <w:rFonts w:hint="eastAsia"/>
                <w:color w:val="auto"/>
                <w:highlight w:val="none"/>
              </w:rPr>
              <w:t>未过滤 I/O：4 DI，2 DO，2 AI，1 个模拟输出；</w:t>
            </w:r>
          </w:p>
          <w:p>
            <w:pPr>
              <w:pStyle w:val="70"/>
              <w:numPr>
                <w:ilvl w:val="0"/>
                <w:numId w:val="6"/>
              </w:numPr>
              <w:adjustRightInd w:val="0"/>
              <w:snapToGrid w:val="0"/>
              <w:ind w:left="0" w:firstLine="0"/>
              <w:rPr>
                <w:color w:val="auto"/>
                <w:highlight w:val="none"/>
              </w:rPr>
            </w:pPr>
            <w:r>
              <w:rPr>
                <w:rFonts w:hint="eastAsia"/>
                <w:color w:val="auto"/>
                <w:highlight w:val="none"/>
              </w:rPr>
              <w:t>现场总线：USS/MODBUS RTU ；</w:t>
            </w:r>
          </w:p>
          <w:p>
            <w:pPr>
              <w:pStyle w:val="70"/>
              <w:numPr>
                <w:ilvl w:val="0"/>
                <w:numId w:val="6"/>
              </w:numPr>
              <w:adjustRightInd w:val="0"/>
              <w:snapToGrid w:val="0"/>
              <w:ind w:left="0" w:firstLine="0"/>
              <w:rPr>
                <w:color w:val="auto"/>
                <w:highlight w:val="none"/>
              </w:rPr>
            </w:pPr>
            <w:r>
              <w:rPr>
                <w:rFonts w:hint="eastAsia"/>
                <w:color w:val="auto"/>
                <w:highlight w:val="none"/>
              </w:rPr>
              <w:t xml:space="preserve">带有基本操作面板； </w:t>
            </w:r>
          </w:p>
          <w:p>
            <w:pPr>
              <w:pStyle w:val="70"/>
              <w:numPr>
                <w:ilvl w:val="0"/>
                <w:numId w:val="6"/>
              </w:numPr>
              <w:adjustRightInd w:val="0"/>
              <w:snapToGrid w:val="0"/>
              <w:ind w:left="0" w:firstLine="0"/>
              <w:rPr>
                <w:color w:val="auto"/>
                <w:highlight w:val="none"/>
              </w:rPr>
            </w:pPr>
            <w:r>
              <w:rPr>
                <w:rFonts w:hint="eastAsia"/>
                <w:color w:val="auto"/>
                <w:highlight w:val="none"/>
              </w:rPr>
              <w:t>防护等级 IP20/UL 开放。</w:t>
            </w:r>
          </w:p>
          <w:p>
            <w:pPr>
              <w:pStyle w:val="3"/>
              <w:rPr>
                <w:color w:val="auto"/>
                <w:highlight w:val="none"/>
                <w:lang w:val="zh-CN"/>
              </w:rPr>
            </w:pPr>
            <w:bookmarkStart w:id="7" w:name="_Toc162364864"/>
            <w:bookmarkStart w:id="8" w:name="_Toc14488"/>
            <w:r>
              <w:rPr>
                <w:rFonts w:hint="eastAsia"/>
                <w:color w:val="auto"/>
                <w:highlight w:val="none"/>
                <w:lang w:val="zh-CN"/>
              </w:rPr>
              <w:t>SIEMENS V</w:t>
            </w:r>
            <w:r>
              <w:rPr>
                <w:color w:val="auto"/>
                <w:highlight w:val="none"/>
                <w:lang w:val="zh-CN"/>
              </w:rPr>
              <w:t>90</w:t>
            </w:r>
            <w:r>
              <w:rPr>
                <w:rFonts w:hint="eastAsia"/>
                <w:color w:val="auto"/>
                <w:highlight w:val="none"/>
                <w:lang w:val="zh-CN"/>
              </w:rPr>
              <w:t>伺服驱动控制系统</w:t>
            </w:r>
            <w:bookmarkEnd w:id="7"/>
            <w:bookmarkEnd w:id="8"/>
          </w:p>
          <w:p>
            <w:pPr>
              <w:spacing w:line="360" w:lineRule="auto"/>
              <w:ind w:firstLine="480" w:firstLineChars="200"/>
              <w:rPr>
                <w:rFonts w:ascii="宋体" w:hAnsi="宋体"/>
                <w:color w:val="auto"/>
                <w:highlight w:val="none"/>
                <w:lang w:val="zh-CN"/>
              </w:rPr>
            </w:pPr>
            <w:r>
              <w:rPr>
                <w:rFonts w:hint="eastAsia" w:ascii="宋体" w:hAnsi="宋体"/>
                <w:color w:val="auto"/>
                <w:highlight w:val="none"/>
                <w:lang w:val="zh-CN"/>
              </w:rPr>
              <w:t>主要作为汽车变位翻转模块中一个轴驱动系统，从而进行变位驱动控制。</w:t>
            </w:r>
          </w:p>
          <w:p>
            <w:pPr>
              <w:spacing w:line="360" w:lineRule="auto"/>
              <w:ind w:firstLine="480" w:firstLineChars="200"/>
              <w:rPr>
                <w:rFonts w:ascii="宋体" w:hAnsi="宋体"/>
                <w:color w:val="auto"/>
                <w:highlight w:val="none"/>
              </w:rPr>
            </w:pPr>
            <w:r>
              <w:rPr>
                <w:rFonts w:hint="eastAsia" w:ascii="宋体" w:hAnsi="宋体"/>
                <w:color w:val="auto"/>
                <w:highlight w:val="none"/>
              </w:rPr>
              <w:t>技术参数：</w:t>
            </w:r>
          </w:p>
          <w:p>
            <w:pPr>
              <w:pStyle w:val="70"/>
              <w:numPr>
                <w:ilvl w:val="0"/>
                <w:numId w:val="7"/>
              </w:numPr>
              <w:adjustRightInd w:val="0"/>
              <w:snapToGrid w:val="0"/>
              <w:ind w:left="0" w:firstLine="0"/>
              <w:rPr>
                <w:color w:val="auto"/>
                <w:highlight w:val="none"/>
              </w:rPr>
            </w:pPr>
            <w:r>
              <w:rPr>
                <w:color w:val="auto"/>
                <w:highlight w:val="none"/>
                <w:lang w:val="en-US"/>
              </w:rPr>
              <w:drawing>
                <wp:anchor distT="0" distB="0" distL="114300" distR="114300" simplePos="0" relativeHeight="251663360" behindDoc="0" locked="0" layoutInCell="1" allowOverlap="1">
                  <wp:simplePos x="0" y="0"/>
                  <wp:positionH relativeFrom="column">
                    <wp:posOffset>3703955</wp:posOffset>
                  </wp:positionH>
                  <wp:positionV relativeFrom="paragraph">
                    <wp:posOffset>71755</wp:posOffset>
                  </wp:positionV>
                  <wp:extent cx="1678940" cy="1532890"/>
                  <wp:effectExtent l="0" t="0" r="1016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rcRect r="54749"/>
                          <a:stretch>
                            <a:fillRect/>
                          </a:stretch>
                        </pic:blipFill>
                        <pic:spPr>
                          <a:xfrm>
                            <a:off x="0" y="0"/>
                            <a:ext cx="1678940" cy="1532890"/>
                          </a:xfrm>
                          <a:prstGeom prst="rect">
                            <a:avLst/>
                          </a:prstGeom>
                          <a:noFill/>
                          <a:ln>
                            <a:noFill/>
                          </a:ln>
                        </pic:spPr>
                      </pic:pic>
                    </a:graphicData>
                  </a:graphic>
                </wp:anchor>
              </w:drawing>
            </w:r>
            <w:r>
              <w:rPr>
                <w:color w:val="auto"/>
                <w:highlight w:val="none"/>
              </w:rPr>
              <w:t>西门子V90伺服电机驱动器，0.</w:t>
            </w:r>
            <w:r>
              <w:rPr>
                <w:rFonts w:hint="eastAsia"/>
                <w:color w:val="auto"/>
                <w:highlight w:val="none"/>
              </w:rPr>
              <w:t>4</w:t>
            </w:r>
            <w:r>
              <w:rPr>
                <w:color w:val="auto"/>
                <w:highlight w:val="none"/>
              </w:rPr>
              <w:t>KW，带Profinet通讯口</w:t>
            </w:r>
            <w:r>
              <w:rPr>
                <w:rFonts w:hint="eastAsia"/>
                <w:color w:val="auto"/>
                <w:highlight w:val="none"/>
              </w:rPr>
              <w:t>；</w:t>
            </w:r>
          </w:p>
          <w:p>
            <w:pPr>
              <w:pStyle w:val="70"/>
              <w:numPr>
                <w:ilvl w:val="0"/>
                <w:numId w:val="7"/>
              </w:numPr>
              <w:adjustRightInd w:val="0"/>
              <w:snapToGrid w:val="0"/>
              <w:ind w:left="0" w:firstLine="0"/>
              <w:rPr>
                <w:color w:val="auto"/>
                <w:highlight w:val="none"/>
              </w:rPr>
            </w:pPr>
            <w:r>
              <w:rPr>
                <w:color w:val="auto"/>
                <w:highlight w:val="none"/>
              </w:rPr>
              <w:t>西门子V90伺服电机，0.</w:t>
            </w:r>
            <w:r>
              <w:rPr>
                <w:rFonts w:hint="eastAsia"/>
                <w:color w:val="auto"/>
                <w:highlight w:val="none"/>
              </w:rPr>
              <w:t>4</w:t>
            </w:r>
            <w:r>
              <w:rPr>
                <w:color w:val="auto"/>
                <w:highlight w:val="none"/>
              </w:rPr>
              <w:t>KW</w:t>
            </w:r>
            <w:r>
              <w:rPr>
                <w:rFonts w:hint="eastAsia"/>
                <w:color w:val="auto"/>
                <w:highlight w:val="none"/>
              </w:rPr>
              <w:t>，</w:t>
            </w:r>
            <w:r>
              <w:rPr>
                <w:color w:val="auto"/>
                <w:highlight w:val="none"/>
              </w:rPr>
              <w:t>增量编码器，平键，无抱闸</w:t>
            </w:r>
            <w:r>
              <w:rPr>
                <w:rFonts w:hint="eastAsia"/>
                <w:color w:val="auto"/>
                <w:highlight w:val="none"/>
              </w:rPr>
              <w:t>；</w:t>
            </w:r>
            <w:r>
              <w:rPr>
                <w:color w:val="auto"/>
                <w:highlight w:val="none"/>
              </w:rPr>
              <w:t xml:space="preserve"> </w:t>
            </w:r>
          </w:p>
          <w:p>
            <w:pPr>
              <w:pStyle w:val="70"/>
              <w:numPr>
                <w:ilvl w:val="0"/>
                <w:numId w:val="7"/>
              </w:numPr>
              <w:adjustRightInd w:val="0"/>
              <w:snapToGrid w:val="0"/>
              <w:ind w:left="0" w:firstLine="0"/>
              <w:rPr>
                <w:color w:val="auto"/>
                <w:highlight w:val="none"/>
              </w:rPr>
            </w:pPr>
            <w:r>
              <w:rPr>
                <w:color w:val="auto"/>
                <w:highlight w:val="none"/>
              </w:rPr>
              <w:t>动力电缆</w:t>
            </w:r>
            <w:r>
              <w:rPr>
                <w:rFonts w:hint="eastAsia"/>
                <w:color w:val="auto"/>
                <w:highlight w:val="none"/>
              </w:rPr>
              <w:t>；</w:t>
            </w:r>
          </w:p>
          <w:p>
            <w:pPr>
              <w:pStyle w:val="70"/>
              <w:numPr>
                <w:ilvl w:val="0"/>
                <w:numId w:val="7"/>
              </w:numPr>
              <w:adjustRightInd w:val="0"/>
              <w:snapToGrid w:val="0"/>
              <w:ind w:left="0" w:firstLine="0"/>
              <w:rPr>
                <w:color w:val="auto"/>
                <w:highlight w:val="none"/>
              </w:rPr>
            </w:pPr>
            <w:r>
              <w:rPr>
                <w:color w:val="auto"/>
                <w:highlight w:val="none"/>
              </w:rPr>
              <w:t>编码器电缆</w:t>
            </w:r>
            <w:r>
              <w:rPr>
                <w:rFonts w:hint="eastAsia"/>
                <w:color w:val="auto"/>
                <w:highlight w:val="none"/>
              </w:rPr>
              <w:t>。</w:t>
            </w:r>
          </w:p>
          <w:p>
            <w:pPr>
              <w:pStyle w:val="3"/>
              <w:rPr>
                <w:color w:val="auto"/>
                <w:highlight w:val="none"/>
                <w:lang w:val="zh-CN"/>
              </w:rPr>
            </w:pPr>
            <w:bookmarkStart w:id="9" w:name="_Toc24897"/>
            <w:r>
              <w:rPr>
                <w:rFonts w:hint="eastAsia"/>
                <w:color w:val="auto"/>
                <w:highlight w:val="none"/>
                <w:lang w:val="zh-CN"/>
              </w:rPr>
              <w:t>电脑操作站</w:t>
            </w:r>
            <w:bookmarkEnd w:id="9"/>
          </w:p>
          <w:p>
            <w:pPr>
              <w:pStyle w:val="70"/>
              <w:numPr>
                <w:ilvl w:val="0"/>
                <w:numId w:val="0"/>
              </w:numPr>
              <w:adjustRightInd w:val="0"/>
              <w:snapToGrid w:val="0"/>
              <w:rPr>
                <w:color w:val="auto"/>
                <w:highlight w:val="none"/>
              </w:rPr>
            </w:pPr>
            <w:bookmarkStart w:id="10" w:name="_Toc25935"/>
            <w:r>
              <w:rPr>
                <w:rFonts w:hint="eastAsia"/>
                <w:color w:val="auto"/>
                <w:highlight w:val="none"/>
              </w:rPr>
              <w:t>将控制系统集成画面在电脑操作站显示出出来；</w:t>
            </w:r>
            <w:bookmarkEnd w:id="10"/>
          </w:p>
          <w:p>
            <w:pPr>
              <w:pStyle w:val="70"/>
              <w:numPr>
                <w:ilvl w:val="0"/>
                <w:numId w:val="0"/>
              </w:numPr>
              <w:adjustRightInd w:val="0"/>
              <w:snapToGrid w:val="0"/>
              <w:rPr>
                <w:color w:val="auto"/>
                <w:highlight w:val="none"/>
              </w:rPr>
            </w:pPr>
            <w:r>
              <w:rPr>
                <w:rFonts w:hint="eastAsia"/>
                <w:color w:val="auto"/>
                <w:highlight w:val="none"/>
              </w:rPr>
              <w:t>（1）电脑显示屏1台；</w:t>
            </w:r>
          </w:p>
          <w:p>
            <w:pPr>
              <w:pStyle w:val="70"/>
              <w:numPr>
                <w:ilvl w:val="0"/>
                <w:numId w:val="0"/>
              </w:numPr>
              <w:adjustRightInd w:val="0"/>
              <w:snapToGrid w:val="0"/>
              <w:rPr>
                <w:color w:val="auto"/>
                <w:highlight w:val="none"/>
              </w:rPr>
            </w:pPr>
            <w:r>
              <w:rPr>
                <w:rFonts w:hint="eastAsia"/>
                <w:color w:val="auto"/>
                <w:highlight w:val="none"/>
              </w:rPr>
              <w:t>（</w:t>
            </w:r>
            <w:r>
              <w:rPr>
                <w:color w:val="auto"/>
                <w:highlight w:val="none"/>
              </w:rPr>
              <w:t>2</w:t>
            </w:r>
            <w:r>
              <w:rPr>
                <w:rFonts w:hint="eastAsia"/>
                <w:color w:val="auto"/>
                <w:highlight w:val="none"/>
              </w:rPr>
              <w:t>）电脑主机1台。</w:t>
            </w:r>
          </w:p>
          <w:p>
            <w:pPr>
              <w:pStyle w:val="3"/>
              <w:rPr>
                <w:color w:val="auto"/>
                <w:highlight w:val="none"/>
                <w:lang w:val="zh-CN"/>
              </w:rPr>
            </w:pPr>
            <w:bookmarkStart w:id="11" w:name="_Toc24507"/>
            <w:r>
              <w:rPr>
                <w:rFonts w:hint="eastAsia"/>
                <w:color w:val="auto"/>
                <w:highlight w:val="none"/>
                <w:lang w:val="zh-CN"/>
              </w:rPr>
              <w:t>工作平台</w:t>
            </w:r>
            <w:bookmarkEnd w:id="11"/>
          </w:p>
          <w:p>
            <w:pPr>
              <w:pStyle w:val="70"/>
              <w:numPr>
                <w:ilvl w:val="0"/>
                <w:numId w:val="0"/>
              </w:numPr>
              <w:adjustRightInd w:val="0"/>
              <w:snapToGrid w:val="0"/>
              <w:ind w:left="403"/>
              <w:rPr>
                <w:color w:val="auto"/>
                <w:highlight w:val="none"/>
                <w:lang w:val="en-US"/>
              </w:rPr>
            </w:pPr>
            <w:r>
              <w:rPr>
                <w:color w:val="auto"/>
                <w:highlight w:val="none"/>
                <w:lang w:val="en-US"/>
              </w:rPr>
              <w:t>将控制系统集成在工作平台，进行实现实训和操作控制</w:t>
            </w:r>
          </w:p>
          <w:p>
            <w:pPr>
              <w:pStyle w:val="70"/>
              <w:numPr>
                <w:ilvl w:val="0"/>
                <w:numId w:val="0"/>
              </w:numPr>
              <w:adjustRightInd w:val="0"/>
              <w:snapToGrid w:val="0"/>
              <w:ind w:left="403"/>
              <w:rPr>
                <w:color w:val="auto"/>
                <w:highlight w:val="none"/>
              </w:rPr>
            </w:pPr>
            <w:r>
              <w:rPr>
                <w:rFonts w:hint="eastAsia"/>
                <w:color w:val="auto"/>
                <w:highlight w:val="none"/>
                <w:lang w:val="en-US"/>
              </w:rPr>
              <w:t>1.</w:t>
            </w:r>
            <w:r>
              <w:rPr>
                <w:rFonts w:hint="eastAsia"/>
                <w:color w:val="auto"/>
                <w:highlight w:val="none"/>
              </w:rPr>
              <w:t>安装背板1个以及相关辅材；</w:t>
            </w:r>
          </w:p>
          <w:p>
            <w:pPr>
              <w:pStyle w:val="70"/>
              <w:numPr>
                <w:ilvl w:val="0"/>
                <w:numId w:val="0"/>
              </w:numPr>
              <w:ind w:left="403"/>
              <w:rPr>
                <w:color w:val="auto"/>
                <w:highlight w:val="none"/>
              </w:rPr>
            </w:pPr>
            <w:r>
              <w:rPr>
                <w:rFonts w:hint="eastAsia"/>
                <w:color w:val="auto"/>
                <w:highlight w:val="none"/>
                <w:lang w:val="en-US"/>
              </w:rPr>
              <w:t>2.</w:t>
            </w:r>
            <w:r>
              <w:rPr>
                <w:rFonts w:hint="eastAsia"/>
                <w:color w:val="auto"/>
                <w:highlight w:val="none"/>
              </w:rPr>
              <w:t>工作平台包括支撑工作台底、型材和若干个型材端盖组成，用于安装器件。</w:t>
            </w:r>
          </w:p>
          <w:p>
            <w:pPr>
              <w:pStyle w:val="70"/>
              <w:numPr>
                <w:ilvl w:val="0"/>
                <w:numId w:val="0"/>
              </w:numPr>
              <w:ind w:left="480" w:leftChars="200"/>
              <w:rPr>
                <w:color w:val="auto"/>
                <w:highlight w:val="none"/>
              </w:rPr>
            </w:pPr>
            <w:r>
              <w:rPr>
                <w:rFonts w:hint="eastAsia"/>
                <w:color w:val="auto"/>
                <w:highlight w:val="none"/>
                <w:lang w:val="en-US"/>
              </w:rPr>
              <w:t>3.</w:t>
            </w:r>
            <w:r>
              <w:rPr>
                <w:rFonts w:hint="eastAsia"/>
                <w:color w:val="auto"/>
                <w:highlight w:val="none"/>
              </w:rPr>
              <w:t>工作台底车结构主体采用型材做框架支撑。</w:t>
            </w:r>
          </w:p>
          <w:p>
            <w:pPr>
              <w:pStyle w:val="70"/>
              <w:numPr>
                <w:ilvl w:val="0"/>
                <w:numId w:val="0"/>
              </w:numPr>
              <w:adjustRightInd w:val="0"/>
              <w:snapToGrid w:val="0"/>
              <w:ind w:left="403"/>
              <w:rPr>
                <w:color w:val="auto"/>
                <w:highlight w:val="none"/>
                <w:lang w:val="en-US"/>
              </w:rPr>
            </w:pPr>
            <w:r>
              <w:rPr>
                <w:rFonts w:hint="eastAsia"/>
                <w:color w:val="auto"/>
                <w:highlight w:val="none"/>
                <w:lang w:val="en-US"/>
              </w:rPr>
              <w:t>4.</w:t>
            </w:r>
            <w:r>
              <w:rPr>
                <w:rFonts w:hint="eastAsia"/>
                <w:color w:val="auto"/>
                <w:highlight w:val="none"/>
              </w:rPr>
              <w:t>操作箱1个以及操作平台1个</w:t>
            </w:r>
          </w:p>
          <w:p>
            <w:pPr>
              <w:pStyle w:val="3"/>
              <w:rPr>
                <w:color w:val="auto"/>
                <w:highlight w:val="none"/>
                <w:lang w:val="zh-CN"/>
              </w:rPr>
            </w:pPr>
            <w:bookmarkStart w:id="12" w:name="_Toc162364866"/>
            <w:bookmarkStart w:id="13" w:name="_Toc3808"/>
            <w:r>
              <w:rPr>
                <w:rFonts w:hint="eastAsia"/>
                <w:color w:val="auto"/>
                <w:highlight w:val="none"/>
                <w:lang w:val="zh-CN"/>
              </w:rPr>
              <w:t>机器视觉检测单元</w:t>
            </w:r>
            <w:bookmarkEnd w:id="12"/>
            <w:bookmarkEnd w:id="13"/>
          </w:p>
          <w:p>
            <w:pPr>
              <w:pStyle w:val="69"/>
              <w:ind w:firstLine="480" w:firstLineChars="200"/>
              <w:rPr>
                <w:color w:val="auto"/>
                <w:highlight w:val="none"/>
              </w:rPr>
            </w:pPr>
            <w:r>
              <w:rPr>
                <w:rFonts w:hint="eastAsia"/>
                <w:color w:val="auto"/>
                <w:highlight w:val="none"/>
              </w:rPr>
              <w:t>单元主要</w:t>
            </w:r>
            <w:r>
              <w:rPr>
                <w:color w:val="auto"/>
                <w:highlight w:val="none"/>
              </w:rPr>
              <w:t>由工业相机、摄像头、安装支架等组成。可进行物料形状、颜色、缺陷检测，能实现视觉定位及OCR文字识别等。</w:t>
            </w:r>
            <w:r>
              <w:rPr>
                <w:rFonts w:hint="eastAsia"/>
                <w:color w:val="auto"/>
                <w:highlight w:val="none"/>
              </w:rPr>
              <w:t>智能视觉采用海康威视的机器视觉，可对各种对象进行识别与检测。</w:t>
            </w:r>
          </w:p>
          <w:p>
            <w:pPr>
              <w:spacing w:line="360" w:lineRule="auto"/>
              <w:ind w:firstLine="480" w:firstLineChars="200"/>
              <w:rPr>
                <w:rFonts w:ascii="宋体" w:hAnsi="宋体"/>
                <w:color w:val="auto"/>
                <w:highlight w:val="none"/>
              </w:rPr>
            </w:pPr>
            <w:r>
              <w:rPr>
                <w:rFonts w:hint="eastAsia" w:ascii="宋体" w:hAnsi="宋体"/>
                <w:color w:val="auto"/>
                <w:highlight w:val="none"/>
              </w:rPr>
              <w:t>技术参数：</w:t>
            </w:r>
          </w:p>
          <w:p>
            <w:pPr>
              <w:pStyle w:val="70"/>
              <w:numPr>
                <w:ilvl w:val="0"/>
                <w:numId w:val="8"/>
              </w:numPr>
              <w:adjustRightInd w:val="0"/>
              <w:snapToGrid w:val="0"/>
              <w:ind w:left="0" w:firstLine="0"/>
              <w:rPr>
                <w:color w:val="auto"/>
                <w:highlight w:val="none"/>
              </w:rPr>
            </w:pPr>
            <w:r>
              <w:rPr>
                <w:rFonts w:hint="eastAsia"/>
                <w:color w:val="auto"/>
                <w:highlight w:val="none"/>
              </w:rPr>
              <w:t>工业相机单元</w:t>
            </w:r>
          </w:p>
          <w:p>
            <w:pPr>
              <w:pStyle w:val="69"/>
              <w:ind w:firstLine="480" w:firstLineChars="200"/>
              <w:rPr>
                <w:color w:val="auto"/>
                <w:highlight w:val="none"/>
              </w:rPr>
            </w:pPr>
            <w:r>
              <w:rPr>
                <w:color w:val="auto"/>
                <w:highlight w:val="none"/>
                <w:lang w:val="en-US"/>
              </w:rPr>
              <w:drawing>
                <wp:anchor distT="0" distB="0" distL="114300" distR="114300" simplePos="0" relativeHeight="251666432" behindDoc="0" locked="0" layoutInCell="1" allowOverlap="1">
                  <wp:simplePos x="0" y="0"/>
                  <wp:positionH relativeFrom="column">
                    <wp:posOffset>4522470</wp:posOffset>
                  </wp:positionH>
                  <wp:positionV relativeFrom="paragraph">
                    <wp:posOffset>1116330</wp:posOffset>
                  </wp:positionV>
                  <wp:extent cx="826135" cy="1697990"/>
                  <wp:effectExtent l="0" t="0" r="12065" b="381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826135" cy="1697990"/>
                          </a:xfrm>
                          <a:prstGeom prst="rect">
                            <a:avLst/>
                          </a:prstGeom>
                          <a:noFill/>
                          <a:ln>
                            <a:noFill/>
                          </a:ln>
                        </pic:spPr>
                      </pic:pic>
                    </a:graphicData>
                  </a:graphic>
                </wp:anchor>
              </w:drawing>
            </w:r>
            <w:r>
              <w:rPr>
                <w:color w:val="auto"/>
                <w:highlight w:val="none"/>
              </w:rPr>
              <w:t>工业</w:t>
            </w:r>
            <w:r>
              <w:rPr>
                <w:rFonts w:hint="eastAsia"/>
                <w:color w:val="auto"/>
                <w:highlight w:val="none"/>
              </w:rPr>
              <w:t>相机</w:t>
            </w:r>
            <w:r>
              <w:rPr>
                <w:color w:val="auto"/>
                <w:highlight w:val="none"/>
              </w:rPr>
              <w:t>采用海康二代工业面阵彩色相机</w:t>
            </w:r>
            <w:r>
              <w:rPr>
                <w:rFonts w:hint="eastAsia"/>
                <w:color w:val="auto"/>
                <w:highlight w:val="none"/>
              </w:rPr>
              <w:t>，</w:t>
            </w:r>
            <w:r>
              <w:rPr>
                <w:color w:val="auto"/>
                <w:highlight w:val="none"/>
              </w:rPr>
              <w:t>采用</w:t>
            </w:r>
            <w:r>
              <w:rPr>
                <w:rFonts w:hint="eastAsia"/>
                <w:color w:val="auto"/>
                <w:highlight w:val="none"/>
              </w:rPr>
              <w:t>S</w:t>
            </w:r>
            <w:r>
              <w:rPr>
                <w:color w:val="auto"/>
                <w:highlight w:val="none"/>
              </w:rPr>
              <w:t>ONY的</w:t>
            </w:r>
            <w:r>
              <w:rPr>
                <w:rFonts w:hint="eastAsia"/>
                <w:color w:val="auto"/>
                <w:highlight w:val="none"/>
              </w:rPr>
              <w:t>I</w:t>
            </w:r>
            <w:r>
              <w:rPr>
                <w:color w:val="auto"/>
                <w:highlight w:val="none"/>
              </w:rPr>
              <w:t>MX264 CMOS芯片</w:t>
            </w:r>
            <w:r>
              <w:rPr>
                <w:rFonts w:hint="eastAsia"/>
                <w:color w:val="auto"/>
                <w:highlight w:val="none"/>
              </w:rPr>
              <w:t>，</w:t>
            </w:r>
            <w:r>
              <w:rPr>
                <w:color w:val="auto"/>
                <w:highlight w:val="none"/>
              </w:rPr>
              <w:t>动态范围高</w:t>
            </w:r>
            <w:r>
              <w:rPr>
                <w:rFonts w:hint="eastAsia"/>
                <w:color w:val="auto"/>
                <w:highlight w:val="none"/>
              </w:rPr>
              <w:t>，</w:t>
            </w:r>
            <w:r>
              <w:rPr>
                <w:color w:val="auto"/>
                <w:highlight w:val="none"/>
              </w:rPr>
              <w:t>信噪比好</w:t>
            </w:r>
            <w:r>
              <w:rPr>
                <w:rFonts w:hint="eastAsia"/>
                <w:color w:val="auto"/>
                <w:highlight w:val="none"/>
              </w:rPr>
              <w:t>，</w:t>
            </w:r>
            <w:r>
              <w:rPr>
                <w:color w:val="auto"/>
                <w:highlight w:val="none"/>
              </w:rPr>
              <w:t>图像质量优异</w:t>
            </w:r>
            <w:r>
              <w:rPr>
                <w:rFonts w:hint="eastAsia"/>
                <w:color w:val="auto"/>
                <w:highlight w:val="none"/>
              </w:rPr>
              <w:t>。</w:t>
            </w:r>
            <w:r>
              <w:rPr>
                <w:color w:val="auto"/>
                <w:highlight w:val="none"/>
              </w:rPr>
              <w:t>通过千兆以太网接口传输图像</w:t>
            </w:r>
            <w:r>
              <w:rPr>
                <w:rFonts w:hint="eastAsia"/>
                <w:color w:val="auto"/>
                <w:highlight w:val="none"/>
              </w:rPr>
              <w:t>，</w:t>
            </w:r>
            <w:r>
              <w:rPr>
                <w:color w:val="auto"/>
                <w:highlight w:val="none"/>
              </w:rPr>
              <w:t>可快速实施传输数据</w:t>
            </w:r>
            <w:r>
              <w:rPr>
                <w:rFonts w:hint="eastAsia"/>
                <w:color w:val="auto"/>
                <w:highlight w:val="none"/>
              </w:rPr>
              <w:t>，</w:t>
            </w:r>
            <w:r>
              <w:rPr>
                <w:color w:val="auto"/>
                <w:highlight w:val="none"/>
              </w:rPr>
              <w:t>全分辨率下的帧率可达</w:t>
            </w:r>
            <w:r>
              <w:rPr>
                <w:rFonts w:hint="eastAsia"/>
                <w:color w:val="auto"/>
                <w:highlight w:val="none"/>
              </w:rPr>
              <w:t>2</w:t>
            </w:r>
            <w:r>
              <w:rPr>
                <w:color w:val="auto"/>
                <w:highlight w:val="none"/>
              </w:rPr>
              <w:t>4.2fps</w:t>
            </w:r>
            <w:r>
              <w:rPr>
                <w:rFonts w:hint="eastAsia"/>
                <w:color w:val="auto"/>
                <w:highlight w:val="none"/>
              </w:rPr>
              <w:t>，</w:t>
            </w:r>
            <w:r>
              <w:rPr>
                <w:color w:val="auto"/>
                <w:highlight w:val="none"/>
              </w:rPr>
              <w:t>无损压缩模式下可达</w:t>
            </w:r>
            <w:r>
              <w:rPr>
                <w:rFonts w:hint="eastAsia"/>
                <w:color w:val="auto"/>
                <w:highlight w:val="none"/>
              </w:rPr>
              <w:t>3</w:t>
            </w:r>
            <w:r>
              <w:rPr>
                <w:color w:val="auto"/>
                <w:highlight w:val="none"/>
              </w:rPr>
              <w:t>5.6fps</w:t>
            </w:r>
            <w:r>
              <w:rPr>
                <w:rFonts w:hint="eastAsia"/>
                <w:color w:val="auto"/>
                <w:highlight w:val="none"/>
              </w:rPr>
              <w:t>。</w:t>
            </w:r>
          </w:p>
          <w:p>
            <w:pPr>
              <w:pStyle w:val="72"/>
              <w:numPr>
                <w:ilvl w:val="0"/>
                <w:numId w:val="0"/>
              </w:numPr>
              <w:autoSpaceDE/>
              <w:autoSpaceDN/>
              <w:spacing w:before="166"/>
              <w:ind w:left="278" w:firstLine="290"/>
              <w:rPr>
                <w:color w:val="auto"/>
                <w:highlight w:val="none"/>
              </w:rPr>
            </w:pPr>
            <w:r>
              <w:rPr>
                <w:color w:val="auto"/>
                <w:highlight w:val="none"/>
              </w:rPr>
              <w:t>功能特性</w:t>
            </w:r>
            <w:r>
              <w:rPr>
                <w:rFonts w:hint="eastAsia"/>
                <w:color w:val="auto"/>
                <w:highlight w:val="none"/>
              </w:rPr>
              <w:t>：</w:t>
            </w:r>
          </w:p>
          <w:p>
            <w:pPr>
              <w:pStyle w:val="73"/>
              <w:numPr>
                <w:ilvl w:val="0"/>
                <w:numId w:val="9"/>
              </w:numPr>
              <w:spacing w:before="0" w:beforeLines="0" w:after="0" w:afterLines="0"/>
              <w:ind w:left="0" w:firstLine="442"/>
              <w:rPr>
                <w:color w:val="auto"/>
                <w:highlight w:val="none"/>
              </w:rPr>
            </w:pPr>
            <w:r>
              <w:rPr>
                <w:rFonts w:hint="eastAsia"/>
                <w:color w:val="auto"/>
                <w:highlight w:val="none"/>
              </w:rPr>
              <w:t>全新硬件平台，优化逻辑资源，大幅降低功耗；</w:t>
            </w:r>
          </w:p>
          <w:p>
            <w:pPr>
              <w:pStyle w:val="73"/>
              <w:numPr>
                <w:ilvl w:val="0"/>
                <w:numId w:val="9"/>
              </w:numPr>
              <w:spacing w:before="0" w:beforeLines="0" w:after="0" w:afterLines="0"/>
              <w:ind w:left="0" w:firstLine="442"/>
              <w:rPr>
                <w:color w:val="auto"/>
                <w:highlight w:val="none"/>
              </w:rPr>
            </w:pPr>
            <w:r>
              <w:rPr>
                <w:rFonts w:hint="eastAsia"/>
                <w:color w:val="auto"/>
                <w:highlight w:val="none"/>
              </w:rPr>
              <w:t>支持自动或手动调节增益、曝光时间、白平衡、LUT、Gamma 校正等；</w:t>
            </w:r>
          </w:p>
          <w:p>
            <w:pPr>
              <w:pStyle w:val="73"/>
              <w:numPr>
                <w:ilvl w:val="0"/>
                <w:numId w:val="9"/>
              </w:numPr>
              <w:spacing w:before="0" w:beforeLines="0" w:after="0" w:afterLines="0"/>
              <w:ind w:left="0" w:firstLine="442"/>
              <w:rPr>
                <w:color w:val="auto"/>
                <w:highlight w:val="none"/>
              </w:rPr>
            </w:pPr>
            <w:r>
              <w:rPr>
                <w:rFonts w:hint="eastAsia"/>
                <w:color w:val="auto"/>
                <w:highlight w:val="none"/>
              </w:rPr>
              <w:t>相机植入无损压缩、降噪、</w:t>
            </w:r>
            <w:r>
              <w:rPr>
                <w:color w:val="auto"/>
                <w:highlight w:val="none"/>
              </w:rPr>
              <w:t xml:space="preserve">CCM </w:t>
            </w:r>
            <w:r>
              <w:rPr>
                <w:rFonts w:hint="eastAsia"/>
                <w:color w:val="auto"/>
                <w:highlight w:val="none"/>
              </w:rPr>
              <w:t>等功能；</w:t>
            </w:r>
          </w:p>
          <w:p>
            <w:pPr>
              <w:pStyle w:val="73"/>
              <w:numPr>
                <w:ilvl w:val="0"/>
                <w:numId w:val="9"/>
              </w:numPr>
              <w:spacing w:before="0" w:beforeLines="0" w:after="0" w:afterLines="0"/>
              <w:ind w:left="0" w:firstLine="442"/>
              <w:rPr>
                <w:color w:val="auto"/>
                <w:highlight w:val="none"/>
              </w:rPr>
            </w:pPr>
            <w:r>
              <w:rPr>
                <w:rFonts w:hint="eastAsia"/>
                <w:color w:val="auto"/>
                <w:highlight w:val="none"/>
              </w:rPr>
              <w:t>千兆网接口，无中继情况下，最大传输距离可达</w:t>
            </w:r>
            <w:r>
              <w:rPr>
                <w:color w:val="auto"/>
                <w:highlight w:val="none"/>
              </w:rPr>
              <w:t>100m</w:t>
            </w:r>
            <w:r>
              <w:rPr>
                <w:rFonts w:hint="eastAsia"/>
                <w:color w:val="auto"/>
                <w:highlight w:val="none"/>
              </w:rPr>
              <w:t>；</w:t>
            </w:r>
          </w:p>
          <w:p>
            <w:pPr>
              <w:pStyle w:val="73"/>
              <w:numPr>
                <w:ilvl w:val="0"/>
                <w:numId w:val="9"/>
              </w:numPr>
              <w:spacing w:before="0" w:beforeLines="0" w:after="0" w:afterLines="0"/>
              <w:ind w:left="0" w:firstLine="442"/>
              <w:rPr>
                <w:color w:val="auto"/>
                <w:highlight w:val="none"/>
              </w:rPr>
            </w:pPr>
            <w:r>
              <w:rPr>
                <w:rFonts w:hint="eastAsia"/>
                <w:color w:val="auto"/>
                <w:highlight w:val="none"/>
              </w:rPr>
              <w:t>新一代外观结构设计，支持四面安装；</w:t>
            </w:r>
          </w:p>
          <w:p>
            <w:pPr>
              <w:pStyle w:val="73"/>
              <w:numPr>
                <w:ilvl w:val="0"/>
                <w:numId w:val="9"/>
              </w:numPr>
              <w:spacing w:before="0" w:beforeLines="0" w:after="0" w:afterLines="0"/>
              <w:ind w:left="0" w:firstLine="442"/>
              <w:rPr>
                <w:color w:val="auto"/>
                <w:highlight w:val="none"/>
              </w:rPr>
            </w:pPr>
            <w:r>
              <w:rPr>
                <w:rFonts w:hint="eastAsia"/>
                <w:color w:val="auto"/>
                <w:highlight w:val="none"/>
              </w:rPr>
              <w:t>兼容</w:t>
            </w:r>
            <w:r>
              <w:rPr>
                <w:color w:val="auto"/>
                <w:highlight w:val="none"/>
              </w:rPr>
              <w:t xml:space="preserve">GigE Vision V2.0 </w:t>
            </w:r>
            <w:r>
              <w:rPr>
                <w:rFonts w:hint="eastAsia"/>
                <w:color w:val="auto"/>
                <w:highlight w:val="none"/>
              </w:rPr>
              <w:t>协议及</w:t>
            </w:r>
            <w:r>
              <w:rPr>
                <w:color w:val="auto"/>
                <w:highlight w:val="none"/>
              </w:rPr>
              <w:t xml:space="preserve">GenlCam </w:t>
            </w:r>
            <w:r>
              <w:rPr>
                <w:rFonts w:hint="eastAsia"/>
                <w:color w:val="auto"/>
                <w:highlight w:val="none"/>
              </w:rPr>
              <w:t>标准，无缝接入第三方软件。</w:t>
            </w:r>
          </w:p>
          <w:p>
            <w:pPr>
              <w:pStyle w:val="72"/>
              <w:numPr>
                <w:ilvl w:val="0"/>
                <w:numId w:val="0"/>
              </w:numPr>
              <w:autoSpaceDE/>
              <w:autoSpaceDN/>
              <w:spacing w:before="166"/>
              <w:ind w:left="278" w:firstLine="290"/>
              <w:rPr>
                <w:color w:val="auto"/>
                <w:highlight w:val="none"/>
              </w:rPr>
            </w:pPr>
            <w:r>
              <w:rPr>
                <w:color w:val="auto"/>
                <w:highlight w:val="none"/>
                <w:lang w:val="en-US"/>
              </w:rPr>
              <w:drawing>
                <wp:anchor distT="0" distB="0" distL="114300" distR="114300" simplePos="0" relativeHeight="251664384" behindDoc="0" locked="0" layoutInCell="1" allowOverlap="1">
                  <wp:simplePos x="0" y="0"/>
                  <wp:positionH relativeFrom="column">
                    <wp:posOffset>4236085</wp:posOffset>
                  </wp:positionH>
                  <wp:positionV relativeFrom="paragraph">
                    <wp:posOffset>139065</wp:posOffset>
                  </wp:positionV>
                  <wp:extent cx="1114425" cy="776605"/>
                  <wp:effectExtent l="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l="14575" t="28654" r="22726" b="27625"/>
                          <a:stretch>
                            <a:fillRect/>
                          </a:stretch>
                        </pic:blipFill>
                        <pic:spPr>
                          <a:xfrm>
                            <a:off x="0" y="0"/>
                            <a:ext cx="1114425" cy="776605"/>
                          </a:xfrm>
                          <a:prstGeom prst="rect">
                            <a:avLst/>
                          </a:prstGeom>
                          <a:noFill/>
                          <a:ln>
                            <a:noFill/>
                          </a:ln>
                        </pic:spPr>
                      </pic:pic>
                    </a:graphicData>
                  </a:graphic>
                </wp:anchor>
              </w:drawing>
            </w:r>
            <w:r>
              <w:rPr>
                <w:rFonts w:hint="eastAsia"/>
                <w:color w:val="auto"/>
                <w:highlight w:val="none"/>
              </w:rPr>
              <w:t>主要参数：</w:t>
            </w:r>
          </w:p>
          <w:p>
            <w:pPr>
              <w:pStyle w:val="73"/>
              <w:numPr>
                <w:ilvl w:val="0"/>
                <w:numId w:val="10"/>
              </w:numPr>
              <w:spacing w:before="0" w:beforeLines="0" w:after="0" w:afterLines="0"/>
              <w:ind w:left="0" w:firstLine="442"/>
              <w:rPr>
                <w:color w:val="auto"/>
                <w:highlight w:val="none"/>
              </w:rPr>
            </w:pPr>
            <w:r>
              <w:rPr>
                <w:rFonts w:hint="eastAsia"/>
                <w:color w:val="auto"/>
                <w:highlight w:val="none"/>
              </w:rPr>
              <w:t>像素：</w:t>
            </w:r>
            <w:r>
              <w:rPr>
                <w:color w:val="auto"/>
                <w:highlight w:val="none"/>
              </w:rPr>
              <w:t>5</w:t>
            </w:r>
            <w:r>
              <w:rPr>
                <w:rFonts w:hint="eastAsia"/>
                <w:color w:val="auto"/>
                <w:highlight w:val="none"/>
              </w:rPr>
              <w:t>00万；</w:t>
            </w:r>
          </w:p>
          <w:p>
            <w:pPr>
              <w:pStyle w:val="73"/>
              <w:numPr>
                <w:ilvl w:val="0"/>
                <w:numId w:val="10"/>
              </w:numPr>
              <w:spacing w:before="0" w:beforeLines="0" w:after="0" w:afterLines="0"/>
              <w:ind w:left="0" w:firstLine="442"/>
              <w:rPr>
                <w:color w:val="auto"/>
                <w:highlight w:val="none"/>
              </w:rPr>
            </w:pPr>
            <w:r>
              <w:rPr>
                <w:rFonts w:hint="eastAsia"/>
                <w:color w:val="auto"/>
                <w:highlight w:val="none"/>
              </w:rPr>
              <w:t>传感器类型：</w:t>
            </w:r>
            <w:r>
              <w:rPr>
                <w:color w:val="auto"/>
                <w:highlight w:val="none"/>
              </w:rPr>
              <w:t>2</w:t>
            </w:r>
            <w:r>
              <w:rPr>
                <w:rFonts w:hint="eastAsia"/>
                <w:color w:val="auto"/>
                <w:highlight w:val="none"/>
              </w:rPr>
              <w:t>/</w:t>
            </w:r>
            <w:r>
              <w:rPr>
                <w:color w:val="auto"/>
                <w:highlight w:val="none"/>
              </w:rPr>
              <w:t>3</w:t>
            </w:r>
            <w:r>
              <w:rPr>
                <w:rFonts w:hint="eastAsia"/>
                <w:color w:val="auto"/>
                <w:highlight w:val="none"/>
              </w:rPr>
              <w:t>″CMOS；</w:t>
            </w:r>
          </w:p>
          <w:p>
            <w:pPr>
              <w:pStyle w:val="73"/>
              <w:numPr>
                <w:ilvl w:val="0"/>
                <w:numId w:val="10"/>
              </w:numPr>
              <w:spacing w:before="0" w:beforeLines="0" w:after="0" w:afterLines="0"/>
              <w:ind w:left="0" w:firstLine="442"/>
              <w:rPr>
                <w:color w:val="auto"/>
                <w:highlight w:val="none"/>
              </w:rPr>
            </w:pPr>
            <w:r>
              <w:rPr>
                <w:rFonts w:hint="eastAsia"/>
                <w:color w:val="auto"/>
                <w:highlight w:val="none"/>
              </w:rPr>
              <w:t>快门类型：全局快门；</w:t>
            </w:r>
          </w:p>
          <w:p>
            <w:pPr>
              <w:pStyle w:val="73"/>
              <w:numPr>
                <w:ilvl w:val="0"/>
                <w:numId w:val="10"/>
              </w:numPr>
              <w:spacing w:before="0" w:beforeLines="0" w:after="0" w:afterLines="0"/>
              <w:ind w:left="0" w:firstLine="442"/>
              <w:rPr>
                <w:color w:val="auto"/>
                <w:highlight w:val="none"/>
              </w:rPr>
            </w:pPr>
            <w:r>
              <w:rPr>
                <w:rFonts w:hint="eastAsia"/>
                <w:color w:val="auto"/>
                <w:highlight w:val="none"/>
              </w:rPr>
              <w:t>相机类型：彩色；</w:t>
            </w:r>
          </w:p>
          <w:p>
            <w:pPr>
              <w:pStyle w:val="73"/>
              <w:numPr>
                <w:ilvl w:val="0"/>
                <w:numId w:val="10"/>
              </w:numPr>
              <w:spacing w:before="0" w:beforeLines="0" w:after="0" w:afterLines="0"/>
              <w:ind w:left="0" w:firstLine="442"/>
              <w:rPr>
                <w:color w:val="auto"/>
                <w:highlight w:val="none"/>
              </w:rPr>
            </w:pPr>
            <w:r>
              <w:rPr>
                <w:rFonts w:hint="eastAsia"/>
                <w:color w:val="auto"/>
                <w:highlight w:val="none"/>
              </w:rPr>
              <w:t>GPIO：1 路光耦隔离输入（Line0），1 路光耦隔离输出（Line1），1 路双向可配置非隔离I/O（Line2）；</w:t>
            </w:r>
          </w:p>
          <w:p>
            <w:pPr>
              <w:pStyle w:val="73"/>
              <w:numPr>
                <w:ilvl w:val="0"/>
                <w:numId w:val="10"/>
              </w:numPr>
              <w:spacing w:before="0" w:beforeLines="0" w:after="0" w:afterLines="0"/>
              <w:ind w:left="0" w:firstLine="442"/>
              <w:rPr>
                <w:color w:val="auto"/>
                <w:highlight w:val="none"/>
              </w:rPr>
            </w:pPr>
            <w:r>
              <w:rPr>
                <w:rFonts w:hint="eastAsia"/>
                <w:color w:val="auto"/>
                <w:highlight w:val="none"/>
              </w:rPr>
              <w:t>采集模式：连续性/软触发/硬触发；</w:t>
            </w:r>
          </w:p>
          <w:p>
            <w:pPr>
              <w:pStyle w:val="73"/>
              <w:numPr>
                <w:ilvl w:val="0"/>
                <w:numId w:val="10"/>
              </w:numPr>
              <w:spacing w:before="0" w:beforeLines="0" w:after="0" w:afterLines="0"/>
              <w:ind w:left="0" w:firstLine="442"/>
              <w:rPr>
                <w:color w:val="auto"/>
                <w:highlight w:val="none"/>
              </w:rPr>
            </w:pPr>
            <w:r>
              <w:rPr>
                <w:rFonts w:hint="eastAsia"/>
                <w:color w:val="auto"/>
                <w:highlight w:val="none"/>
              </w:rPr>
              <w:t>镜头接口：</w:t>
            </w:r>
            <w:r>
              <w:rPr>
                <w:color w:val="auto"/>
                <w:highlight w:val="none"/>
              </w:rPr>
              <w:t>C-Mount</w:t>
            </w:r>
            <w:r>
              <w:rPr>
                <w:rFonts w:hint="eastAsia"/>
                <w:color w:val="auto"/>
                <w:highlight w:val="none"/>
              </w:rPr>
              <w:t>接口；</w:t>
            </w:r>
          </w:p>
          <w:p>
            <w:pPr>
              <w:pStyle w:val="73"/>
              <w:numPr>
                <w:ilvl w:val="0"/>
                <w:numId w:val="10"/>
              </w:numPr>
              <w:spacing w:before="0" w:beforeLines="0" w:after="0" w:afterLines="0"/>
              <w:ind w:left="0" w:firstLine="442"/>
              <w:rPr>
                <w:color w:val="auto"/>
                <w:highlight w:val="none"/>
              </w:rPr>
            </w:pPr>
            <w:r>
              <w:rPr>
                <w:color w:val="auto"/>
                <w:highlight w:val="none"/>
              </w:rPr>
              <w:t>镜像</w:t>
            </w:r>
            <w:r>
              <w:rPr>
                <w:rFonts w:hint="eastAsia"/>
                <w:color w:val="auto"/>
                <w:highlight w:val="none"/>
              </w:rPr>
              <w:t>：</w:t>
            </w:r>
            <w:r>
              <w:rPr>
                <w:color w:val="auto"/>
                <w:highlight w:val="none"/>
              </w:rPr>
              <w:t>支持水平镜像</w:t>
            </w:r>
            <w:r>
              <w:rPr>
                <w:rFonts w:hint="eastAsia"/>
                <w:color w:val="auto"/>
                <w:highlight w:val="none"/>
              </w:rPr>
              <w:t>、</w:t>
            </w:r>
            <w:r>
              <w:rPr>
                <w:color w:val="auto"/>
                <w:highlight w:val="none"/>
              </w:rPr>
              <w:t>垂直镜像输出</w:t>
            </w:r>
            <w:r>
              <w:rPr>
                <w:rFonts w:hint="eastAsia"/>
                <w:color w:val="auto"/>
                <w:highlight w:val="none"/>
              </w:rPr>
              <w:t>；</w:t>
            </w:r>
          </w:p>
          <w:p>
            <w:pPr>
              <w:pStyle w:val="73"/>
              <w:numPr>
                <w:ilvl w:val="0"/>
                <w:numId w:val="10"/>
              </w:numPr>
              <w:spacing w:before="0" w:beforeLines="0" w:after="0" w:afterLines="0"/>
              <w:ind w:left="0" w:firstLine="442"/>
              <w:rPr>
                <w:color w:val="auto"/>
                <w:highlight w:val="none"/>
              </w:rPr>
            </w:pPr>
            <w:r>
              <w:rPr>
                <w:rFonts w:hint="eastAsia"/>
                <w:color w:val="auto"/>
                <w:highlight w:val="none"/>
              </w:rPr>
              <w:t>数据接口：Gigabit Ethernet（1000Mbit/s）兼容Fast Ethernet（100Mbit/s）；</w:t>
            </w:r>
          </w:p>
          <w:p>
            <w:pPr>
              <w:pStyle w:val="73"/>
              <w:numPr>
                <w:ilvl w:val="0"/>
                <w:numId w:val="10"/>
              </w:numPr>
              <w:spacing w:before="0" w:beforeLines="0" w:after="0" w:afterLines="0"/>
              <w:ind w:left="0" w:firstLine="442"/>
              <w:rPr>
                <w:color w:val="auto"/>
                <w:highlight w:val="none"/>
              </w:rPr>
            </w:pPr>
            <w:r>
              <w:rPr>
                <w:color w:val="auto"/>
                <w:highlight w:val="none"/>
              </w:rPr>
              <w:t>典型功耗</w:t>
            </w:r>
            <w:r>
              <w:rPr>
                <w:rFonts w:hint="eastAsia"/>
                <w:color w:val="auto"/>
                <w:highlight w:val="none"/>
              </w:rPr>
              <w:t>：2</w:t>
            </w:r>
            <w:r>
              <w:rPr>
                <w:color w:val="auto"/>
                <w:highlight w:val="none"/>
              </w:rPr>
              <w:t>.9W</w:t>
            </w:r>
            <w:r>
              <w:rPr>
                <w:rFonts w:hint="eastAsia"/>
                <w:color w:val="auto"/>
                <w:highlight w:val="none"/>
              </w:rPr>
              <w:t>；</w:t>
            </w:r>
          </w:p>
          <w:p>
            <w:pPr>
              <w:pStyle w:val="73"/>
              <w:numPr>
                <w:ilvl w:val="0"/>
                <w:numId w:val="10"/>
              </w:numPr>
              <w:spacing w:before="0" w:beforeLines="0" w:after="0" w:afterLines="0"/>
              <w:ind w:left="0" w:firstLine="442"/>
              <w:rPr>
                <w:color w:val="auto"/>
                <w:highlight w:val="none"/>
              </w:rPr>
            </w:pPr>
            <w:r>
              <w:rPr>
                <w:color w:val="auto"/>
                <w:highlight w:val="none"/>
              </w:rPr>
              <w:t>供电</w:t>
            </w:r>
            <w:r>
              <w:rPr>
                <w:rFonts w:hint="eastAsia"/>
                <w:color w:val="auto"/>
                <w:highlight w:val="none"/>
              </w:rPr>
              <w:t>：9-</w:t>
            </w:r>
            <w:r>
              <w:rPr>
                <w:color w:val="auto"/>
                <w:highlight w:val="none"/>
              </w:rPr>
              <w:t>24VDC</w:t>
            </w:r>
            <w:r>
              <w:rPr>
                <w:rFonts w:hint="eastAsia"/>
                <w:color w:val="auto"/>
                <w:highlight w:val="none"/>
              </w:rPr>
              <w:t>，</w:t>
            </w:r>
            <w:r>
              <w:rPr>
                <w:color w:val="auto"/>
                <w:highlight w:val="none"/>
              </w:rPr>
              <w:t>支持</w:t>
            </w:r>
            <w:r>
              <w:rPr>
                <w:rFonts w:hint="eastAsia"/>
                <w:color w:val="auto"/>
                <w:highlight w:val="none"/>
              </w:rPr>
              <w:t>P</w:t>
            </w:r>
            <w:r>
              <w:rPr>
                <w:color w:val="auto"/>
                <w:highlight w:val="none"/>
              </w:rPr>
              <w:t>OE供电</w:t>
            </w:r>
            <w:r>
              <w:rPr>
                <w:rFonts w:hint="eastAsia"/>
                <w:color w:val="auto"/>
                <w:highlight w:val="none"/>
              </w:rPr>
              <w:t>。</w:t>
            </w:r>
          </w:p>
          <w:p>
            <w:pPr>
              <w:pStyle w:val="70"/>
              <w:numPr>
                <w:ilvl w:val="0"/>
                <w:numId w:val="8"/>
              </w:numPr>
              <w:adjustRightInd w:val="0"/>
              <w:snapToGrid w:val="0"/>
              <w:ind w:left="0" w:firstLine="0"/>
              <w:rPr>
                <w:color w:val="auto"/>
                <w:highlight w:val="none"/>
              </w:rPr>
            </w:pPr>
            <w:r>
              <w:rPr>
                <w:rFonts w:hint="eastAsia"/>
                <w:color w:val="auto"/>
                <w:highlight w:val="none"/>
              </w:rPr>
              <w:t>工业镜头</w:t>
            </w:r>
          </w:p>
          <w:p>
            <w:pPr>
              <w:pStyle w:val="69"/>
              <w:ind w:firstLine="480" w:firstLineChars="200"/>
              <w:rPr>
                <w:color w:val="auto"/>
                <w:highlight w:val="none"/>
              </w:rPr>
            </w:pPr>
            <w:r>
              <w:rPr>
                <w:rFonts w:hint="eastAsia"/>
                <w:color w:val="auto"/>
                <w:highlight w:val="none"/>
              </w:rPr>
              <w:t>镜头针对机器视觉光源和芯片进行优化设计，分辨率高，成像质量优秀，透过率高，稳定性好。固定焦距，手动光圈，外形紧凑。可满足机器视觉行业应用，是工业相机的理想选择。</w:t>
            </w:r>
          </w:p>
          <w:p>
            <w:pPr>
              <w:pStyle w:val="72"/>
              <w:numPr>
                <w:ilvl w:val="0"/>
                <w:numId w:val="0"/>
              </w:numPr>
              <w:autoSpaceDE/>
              <w:autoSpaceDN/>
              <w:spacing w:before="166"/>
              <w:ind w:left="278" w:firstLine="290"/>
              <w:rPr>
                <w:color w:val="auto"/>
                <w:highlight w:val="none"/>
              </w:rPr>
            </w:pPr>
            <w:r>
              <w:rPr>
                <w:rFonts w:hint="eastAsia"/>
                <w:color w:val="auto"/>
                <w:highlight w:val="none"/>
              </w:rPr>
              <w:t>镜头主要参数</w:t>
            </w:r>
          </w:p>
          <w:p>
            <w:pPr>
              <w:pStyle w:val="73"/>
              <w:numPr>
                <w:ilvl w:val="0"/>
                <w:numId w:val="11"/>
              </w:numPr>
              <w:spacing w:before="0" w:beforeLines="0" w:after="0" w:afterLines="0"/>
              <w:ind w:left="0" w:firstLine="442"/>
              <w:rPr>
                <w:color w:val="auto"/>
                <w:highlight w:val="none"/>
              </w:rPr>
            </w:pPr>
            <w:r>
              <w:rPr>
                <w:color w:val="auto"/>
                <w:highlight w:val="none"/>
                <w:lang w:val="en-US"/>
              </w:rPr>
              <w:drawing>
                <wp:anchor distT="0" distB="0" distL="114300" distR="114300" simplePos="0" relativeHeight="251665408" behindDoc="0" locked="0" layoutInCell="1" allowOverlap="1">
                  <wp:simplePos x="0" y="0"/>
                  <wp:positionH relativeFrom="column">
                    <wp:posOffset>4128135</wp:posOffset>
                  </wp:positionH>
                  <wp:positionV relativeFrom="paragraph">
                    <wp:posOffset>172085</wp:posOffset>
                  </wp:positionV>
                  <wp:extent cx="1227455" cy="1009650"/>
                  <wp:effectExtent l="0" t="0" r="0" b="0"/>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rcRect t="10889" b="6845"/>
                          <a:stretch>
                            <a:fillRect/>
                          </a:stretch>
                        </pic:blipFill>
                        <pic:spPr>
                          <a:xfrm>
                            <a:off x="0" y="0"/>
                            <a:ext cx="1227455" cy="1009650"/>
                          </a:xfrm>
                          <a:prstGeom prst="rect">
                            <a:avLst/>
                          </a:prstGeom>
                          <a:noFill/>
                          <a:ln>
                            <a:noFill/>
                          </a:ln>
                        </pic:spPr>
                      </pic:pic>
                    </a:graphicData>
                  </a:graphic>
                </wp:anchor>
              </w:drawing>
            </w:r>
            <w:r>
              <w:rPr>
                <w:rFonts w:hint="eastAsia"/>
                <w:color w:val="auto"/>
                <w:highlight w:val="none"/>
              </w:rPr>
              <w:t xml:space="preserve">靶面尺寸： 2/3″； </w:t>
            </w:r>
          </w:p>
          <w:p>
            <w:pPr>
              <w:pStyle w:val="73"/>
              <w:numPr>
                <w:ilvl w:val="0"/>
                <w:numId w:val="11"/>
              </w:numPr>
              <w:spacing w:before="0" w:beforeLines="0" w:after="0" w:afterLines="0"/>
              <w:ind w:left="0" w:firstLine="442"/>
              <w:rPr>
                <w:color w:val="auto"/>
                <w:highlight w:val="none"/>
              </w:rPr>
            </w:pPr>
            <w:r>
              <w:rPr>
                <w:rFonts w:hint="eastAsia"/>
                <w:color w:val="auto"/>
                <w:highlight w:val="none"/>
              </w:rPr>
              <w:t xml:space="preserve">焦距：25mm；  </w:t>
            </w:r>
          </w:p>
          <w:p>
            <w:pPr>
              <w:pStyle w:val="73"/>
              <w:numPr>
                <w:ilvl w:val="0"/>
                <w:numId w:val="11"/>
              </w:numPr>
              <w:spacing w:before="0" w:beforeLines="0" w:after="0" w:afterLines="0"/>
              <w:ind w:left="0" w:firstLine="442"/>
              <w:rPr>
                <w:color w:val="auto"/>
                <w:highlight w:val="none"/>
              </w:rPr>
            </w:pPr>
            <w:r>
              <w:rPr>
                <w:rFonts w:hint="eastAsia"/>
                <w:color w:val="auto"/>
                <w:highlight w:val="none"/>
              </w:rPr>
              <w:t xml:space="preserve">最短物距：0.1m； </w:t>
            </w:r>
          </w:p>
          <w:p>
            <w:pPr>
              <w:pStyle w:val="73"/>
              <w:numPr>
                <w:ilvl w:val="0"/>
                <w:numId w:val="11"/>
              </w:numPr>
              <w:spacing w:before="0" w:beforeLines="0" w:after="0" w:afterLines="0"/>
              <w:ind w:left="0" w:firstLine="442"/>
              <w:rPr>
                <w:color w:val="auto"/>
                <w:highlight w:val="none"/>
              </w:rPr>
            </w:pPr>
            <w:bookmarkStart w:id="14" w:name="_Hlk151646181"/>
            <w:r>
              <w:rPr>
                <w:color w:val="auto"/>
                <w:highlight w:val="none"/>
              </w:rPr>
              <w:t>F</w:t>
            </w:r>
            <w:r>
              <w:rPr>
                <w:rFonts w:hint="eastAsia"/>
                <w:color w:val="auto"/>
                <w:highlight w:val="none"/>
              </w:rPr>
              <w:t>数：</w:t>
            </w:r>
            <w:r>
              <w:rPr>
                <w:color w:val="auto"/>
                <w:highlight w:val="none"/>
              </w:rPr>
              <w:t>F2.8 ~ F16</w:t>
            </w:r>
            <w:r>
              <w:rPr>
                <w:rFonts w:hint="eastAsia"/>
                <w:color w:val="auto"/>
                <w:highlight w:val="none"/>
              </w:rPr>
              <w:t>；</w:t>
            </w:r>
          </w:p>
          <w:bookmarkEnd w:id="14"/>
          <w:p>
            <w:pPr>
              <w:pStyle w:val="73"/>
              <w:numPr>
                <w:ilvl w:val="0"/>
                <w:numId w:val="11"/>
              </w:numPr>
              <w:spacing w:before="0" w:beforeLines="0" w:after="0" w:afterLines="0"/>
              <w:ind w:left="0" w:firstLine="442"/>
              <w:rPr>
                <w:color w:val="auto"/>
                <w:highlight w:val="none"/>
              </w:rPr>
            </w:pPr>
            <w:r>
              <w:rPr>
                <w:rFonts w:hint="eastAsia"/>
                <w:color w:val="auto"/>
                <w:highlight w:val="none"/>
              </w:rPr>
              <w:t xml:space="preserve">光圈控制方式：手动调整； </w:t>
            </w:r>
          </w:p>
          <w:p>
            <w:pPr>
              <w:pStyle w:val="73"/>
              <w:numPr>
                <w:ilvl w:val="0"/>
                <w:numId w:val="11"/>
              </w:numPr>
              <w:spacing w:before="0" w:beforeLines="0" w:after="0" w:afterLines="0"/>
              <w:ind w:left="0" w:firstLine="442"/>
              <w:rPr>
                <w:color w:val="auto"/>
                <w:highlight w:val="none"/>
              </w:rPr>
            </w:pPr>
            <w:r>
              <w:rPr>
                <w:rFonts w:hint="eastAsia"/>
                <w:color w:val="auto"/>
                <w:highlight w:val="none"/>
              </w:rPr>
              <w:t>聚焦控制方式：手动调整；</w:t>
            </w:r>
          </w:p>
          <w:p>
            <w:pPr>
              <w:pStyle w:val="73"/>
              <w:numPr>
                <w:ilvl w:val="0"/>
                <w:numId w:val="11"/>
              </w:numPr>
              <w:spacing w:before="0" w:beforeLines="0" w:after="0" w:afterLines="0"/>
              <w:ind w:left="0" w:firstLine="442"/>
              <w:rPr>
                <w:color w:val="auto"/>
                <w:highlight w:val="none"/>
              </w:rPr>
            </w:pPr>
            <w:r>
              <w:rPr>
                <w:rFonts w:hint="eastAsia"/>
                <w:color w:val="auto"/>
                <w:highlight w:val="none"/>
              </w:rPr>
              <w:t xml:space="preserve">接口类型：C-Mount；  </w:t>
            </w:r>
          </w:p>
          <w:p>
            <w:pPr>
              <w:pStyle w:val="73"/>
              <w:numPr>
                <w:ilvl w:val="0"/>
                <w:numId w:val="11"/>
              </w:numPr>
              <w:spacing w:before="0" w:beforeLines="0" w:after="0" w:afterLines="0"/>
              <w:ind w:left="0" w:firstLine="442"/>
              <w:rPr>
                <w:color w:val="auto"/>
                <w:highlight w:val="none"/>
              </w:rPr>
            </w:pPr>
            <w:r>
              <w:rPr>
                <w:rFonts w:hint="eastAsia"/>
                <w:color w:val="auto"/>
                <w:highlight w:val="none"/>
              </w:rPr>
              <w:t>像素：800万；</w:t>
            </w:r>
          </w:p>
          <w:p>
            <w:pPr>
              <w:pStyle w:val="73"/>
              <w:numPr>
                <w:ilvl w:val="0"/>
                <w:numId w:val="11"/>
              </w:numPr>
              <w:spacing w:before="0" w:beforeLines="0" w:after="0" w:afterLines="0"/>
              <w:ind w:left="0" w:firstLine="442"/>
              <w:rPr>
                <w:color w:val="auto"/>
                <w:highlight w:val="none"/>
              </w:rPr>
            </w:pPr>
            <w:r>
              <w:rPr>
                <w:rFonts w:hint="eastAsia"/>
                <w:color w:val="auto"/>
                <w:highlight w:val="none"/>
              </w:rPr>
              <w:t>外形尺寸：φ30×38.59mm。</w:t>
            </w:r>
          </w:p>
          <w:p>
            <w:pPr>
              <w:pStyle w:val="70"/>
              <w:numPr>
                <w:ilvl w:val="0"/>
                <w:numId w:val="8"/>
              </w:numPr>
              <w:adjustRightInd w:val="0"/>
              <w:snapToGrid w:val="0"/>
              <w:ind w:left="0" w:firstLine="0"/>
              <w:rPr>
                <w:color w:val="auto"/>
                <w:highlight w:val="none"/>
              </w:rPr>
            </w:pPr>
            <w:r>
              <w:rPr>
                <w:rFonts w:hint="eastAsia"/>
                <w:color w:val="auto"/>
                <w:highlight w:val="none"/>
              </w:rPr>
              <w:t>环形视觉光源</w:t>
            </w:r>
          </w:p>
          <w:p>
            <w:pPr>
              <w:pStyle w:val="72"/>
              <w:numPr>
                <w:ilvl w:val="0"/>
                <w:numId w:val="0"/>
              </w:numPr>
              <w:autoSpaceDE/>
              <w:autoSpaceDN/>
              <w:spacing w:before="166"/>
              <w:ind w:left="278" w:firstLine="290"/>
              <w:rPr>
                <w:color w:val="auto"/>
                <w:highlight w:val="none"/>
              </w:rPr>
            </w:pPr>
            <w:r>
              <w:rPr>
                <w:color w:val="auto"/>
                <w:highlight w:val="none"/>
                <w:lang w:val="en-US"/>
              </w:rPr>
              <w:drawing>
                <wp:anchor distT="0" distB="0" distL="114300" distR="114300" simplePos="0" relativeHeight="251667456" behindDoc="0" locked="0" layoutInCell="1" allowOverlap="1">
                  <wp:simplePos x="0" y="0"/>
                  <wp:positionH relativeFrom="column">
                    <wp:posOffset>4179570</wp:posOffset>
                  </wp:positionH>
                  <wp:positionV relativeFrom="paragraph">
                    <wp:posOffset>41910</wp:posOffset>
                  </wp:positionV>
                  <wp:extent cx="1121410" cy="1009650"/>
                  <wp:effectExtent l="0" t="0" r="0" b="0"/>
                  <wp:wrapSquare wrapText="bothSides"/>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rcRect l="-10643" t="-10083" r="-6963" b="-10353"/>
                          <a:stretch>
                            <a:fillRect/>
                          </a:stretch>
                        </pic:blipFill>
                        <pic:spPr>
                          <a:xfrm>
                            <a:off x="0" y="0"/>
                            <a:ext cx="1121410" cy="1009650"/>
                          </a:xfrm>
                          <a:prstGeom prst="rect">
                            <a:avLst/>
                          </a:prstGeom>
                          <a:noFill/>
                          <a:ln>
                            <a:noFill/>
                          </a:ln>
                        </pic:spPr>
                      </pic:pic>
                    </a:graphicData>
                  </a:graphic>
                </wp:anchor>
              </w:drawing>
            </w:r>
            <w:r>
              <w:rPr>
                <w:rFonts w:hint="eastAsia"/>
                <w:color w:val="auto"/>
                <w:highlight w:val="none"/>
              </w:rPr>
              <w:t xml:space="preserve">发光尺寸：65mm环形； </w:t>
            </w:r>
          </w:p>
          <w:p>
            <w:pPr>
              <w:pStyle w:val="72"/>
              <w:numPr>
                <w:ilvl w:val="0"/>
                <w:numId w:val="0"/>
              </w:numPr>
              <w:autoSpaceDE/>
              <w:autoSpaceDN/>
              <w:spacing w:before="166"/>
              <w:ind w:left="278" w:firstLine="290"/>
              <w:rPr>
                <w:color w:val="auto"/>
                <w:highlight w:val="none"/>
              </w:rPr>
            </w:pPr>
            <w:r>
              <w:rPr>
                <w:rFonts w:hint="eastAsia"/>
                <w:color w:val="auto"/>
                <w:highlight w:val="none"/>
              </w:rPr>
              <w:t xml:space="preserve">颜色：白色； </w:t>
            </w:r>
          </w:p>
          <w:p>
            <w:pPr>
              <w:pStyle w:val="72"/>
              <w:numPr>
                <w:ilvl w:val="0"/>
                <w:numId w:val="0"/>
              </w:numPr>
              <w:autoSpaceDE/>
              <w:autoSpaceDN/>
              <w:spacing w:before="166"/>
              <w:ind w:left="278" w:firstLine="290"/>
              <w:rPr>
                <w:color w:val="auto"/>
                <w:highlight w:val="none"/>
              </w:rPr>
            </w:pPr>
            <w:r>
              <w:rPr>
                <w:rFonts w:hint="eastAsia"/>
                <w:color w:val="auto"/>
                <w:highlight w:val="none"/>
              </w:rPr>
              <w:t xml:space="preserve">电压：24V； </w:t>
            </w:r>
          </w:p>
          <w:p>
            <w:pPr>
              <w:pStyle w:val="72"/>
              <w:numPr>
                <w:ilvl w:val="0"/>
                <w:numId w:val="0"/>
              </w:numPr>
              <w:autoSpaceDE/>
              <w:autoSpaceDN/>
              <w:spacing w:before="166"/>
              <w:ind w:left="278" w:firstLine="290"/>
              <w:rPr>
                <w:color w:val="auto"/>
                <w:highlight w:val="none"/>
              </w:rPr>
            </w:pPr>
            <w:r>
              <w:rPr>
                <w:rFonts w:hint="eastAsia"/>
                <w:color w:val="auto"/>
                <w:highlight w:val="none"/>
              </w:rPr>
              <w:t>功率：5.9W；</w:t>
            </w:r>
          </w:p>
          <w:p>
            <w:pPr>
              <w:pStyle w:val="72"/>
              <w:numPr>
                <w:ilvl w:val="0"/>
                <w:numId w:val="0"/>
              </w:numPr>
              <w:autoSpaceDE/>
              <w:autoSpaceDN/>
              <w:spacing w:before="166"/>
              <w:ind w:left="278" w:firstLine="290"/>
              <w:rPr>
                <w:color w:val="auto"/>
                <w:highlight w:val="none"/>
              </w:rPr>
            </w:pPr>
            <w:r>
              <w:rPr>
                <w:rFonts w:hint="eastAsia"/>
                <w:color w:val="auto"/>
                <w:highlight w:val="none"/>
              </w:rPr>
              <w:t>色温：6000-7000K；</w:t>
            </w:r>
          </w:p>
          <w:p>
            <w:pPr>
              <w:pStyle w:val="72"/>
              <w:numPr>
                <w:ilvl w:val="0"/>
                <w:numId w:val="0"/>
              </w:numPr>
              <w:autoSpaceDE/>
              <w:autoSpaceDN/>
              <w:spacing w:before="166"/>
              <w:ind w:left="278" w:firstLine="290"/>
              <w:rPr>
                <w:color w:val="auto"/>
                <w:highlight w:val="none"/>
              </w:rPr>
            </w:pPr>
            <w:r>
              <w:rPr>
                <w:rFonts w:hint="eastAsia"/>
                <w:color w:val="auto"/>
                <w:highlight w:val="none"/>
              </w:rPr>
              <w:t>照射角度：90度；</w:t>
            </w:r>
          </w:p>
          <w:p>
            <w:pPr>
              <w:pStyle w:val="72"/>
              <w:numPr>
                <w:ilvl w:val="0"/>
                <w:numId w:val="0"/>
              </w:numPr>
              <w:autoSpaceDE/>
              <w:autoSpaceDN/>
              <w:spacing w:before="166"/>
              <w:ind w:left="278" w:firstLine="290"/>
              <w:rPr>
                <w:color w:val="auto"/>
                <w:highlight w:val="none"/>
              </w:rPr>
            </w:pPr>
            <w:r>
              <w:rPr>
                <w:rFonts w:hint="eastAsia"/>
                <w:color w:val="auto"/>
                <w:highlight w:val="none"/>
              </w:rPr>
              <w:t>供电接口类型：SMR-03V-B。</w:t>
            </w:r>
          </w:p>
          <w:p>
            <w:pPr>
              <w:pStyle w:val="70"/>
              <w:numPr>
                <w:ilvl w:val="0"/>
                <w:numId w:val="8"/>
              </w:numPr>
              <w:adjustRightInd w:val="0"/>
              <w:snapToGrid w:val="0"/>
              <w:ind w:left="0" w:firstLine="0"/>
              <w:rPr>
                <w:color w:val="auto"/>
                <w:highlight w:val="none"/>
              </w:rPr>
            </w:pPr>
            <w:r>
              <w:rPr>
                <w:rFonts w:hint="eastAsia"/>
                <w:color w:val="auto"/>
                <w:highlight w:val="none"/>
              </w:rPr>
              <w:t xml:space="preserve">调光模块 </w:t>
            </w:r>
          </w:p>
          <w:p>
            <w:pPr>
              <w:snapToGrid w:val="0"/>
              <w:spacing w:line="360" w:lineRule="auto"/>
              <w:ind w:firstLine="480" w:firstLineChars="200"/>
              <w:rPr>
                <w:rFonts w:ascii="宋体" w:hAnsi="宋体"/>
                <w:color w:val="auto"/>
                <w:highlight w:val="none"/>
              </w:rPr>
            </w:pPr>
            <w:r>
              <w:rPr>
                <w:rFonts w:hint="eastAsia" w:ascii="宋体" w:hAnsi="宋体"/>
                <w:color w:val="auto"/>
                <w:highlight w:val="none"/>
              </w:rPr>
              <w:t>采用大规模集成电路，应用数字采样技术，可以用来调节直流电压的仪表。接线简单方便，带过压保护，双网络接口，运行及错误状态指示灯。支持工业网络数据采集MODBUS-TCP工业网络协议，可以与PLC等控制系统进行网络通讯。</w:t>
            </w:r>
          </w:p>
          <w:p>
            <w:pPr>
              <w:pStyle w:val="72"/>
              <w:numPr>
                <w:ilvl w:val="0"/>
                <w:numId w:val="0"/>
              </w:numPr>
              <w:autoSpaceDE/>
              <w:autoSpaceDN/>
              <w:spacing w:before="166"/>
              <w:ind w:left="278" w:firstLine="290"/>
              <w:rPr>
                <w:color w:val="auto"/>
                <w:highlight w:val="none"/>
              </w:rPr>
            </w:pPr>
            <w:r>
              <w:rPr>
                <w:rFonts w:hint="eastAsia"/>
                <w:color w:val="auto"/>
                <w:highlight w:val="none"/>
              </w:rPr>
              <w:t>技术参数</w:t>
            </w:r>
          </w:p>
          <w:p>
            <w:pPr>
              <w:pStyle w:val="73"/>
              <w:numPr>
                <w:ilvl w:val="0"/>
                <w:numId w:val="12"/>
              </w:numPr>
              <w:spacing w:before="0" w:beforeLines="0" w:after="0" w:afterLines="0"/>
              <w:ind w:left="0" w:firstLine="442"/>
              <w:rPr>
                <w:color w:val="auto"/>
                <w:highlight w:val="none"/>
              </w:rPr>
            </w:pPr>
            <w:r>
              <w:rPr>
                <w:rFonts w:hint="eastAsia"/>
                <w:color w:val="auto"/>
                <w:highlight w:val="none"/>
              </w:rPr>
              <w:t>输入电压：12-60VDC (输入的电压需比输出的电压高1.5V)；</w:t>
            </w:r>
          </w:p>
          <w:p>
            <w:pPr>
              <w:pStyle w:val="73"/>
              <w:numPr>
                <w:ilvl w:val="0"/>
                <w:numId w:val="12"/>
              </w:numPr>
              <w:spacing w:before="0" w:beforeLines="0" w:after="0" w:afterLines="0"/>
              <w:ind w:left="0" w:firstLine="442"/>
              <w:rPr>
                <w:color w:val="auto"/>
                <w:highlight w:val="none"/>
              </w:rPr>
            </w:pPr>
            <w:r>
              <w:rPr>
                <w:rFonts w:hint="eastAsia"/>
                <w:color w:val="auto"/>
                <w:highlight w:val="none"/>
              </w:rPr>
              <w:t>输出电压：12-60VDC；</w:t>
            </w:r>
          </w:p>
          <w:p>
            <w:pPr>
              <w:pStyle w:val="73"/>
              <w:numPr>
                <w:ilvl w:val="0"/>
                <w:numId w:val="12"/>
              </w:numPr>
              <w:spacing w:before="0" w:beforeLines="0" w:after="0" w:afterLines="0"/>
              <w:ind w:left="0" w:firstLine="442"/>
              <w:rPr>
                <w:color w:val="auto"/>
                <w:highlight w:val="none"/>
              </w:rPr>
            </w:pPr>
            <w:r>
              <w:rPr>
                <w:rFonts w:hint="eastAsia"/>
                <w:color w:val="auto"/>
                <w:highlight w:val="none"/>
              </w:rPr>
              <w:t>三种调压模式：设定值调压、0-10V信号调压、PWM占空比调压；</w:t>
            </w:r>
          </w:p>
          <w:p>
            <w:pPr>
              <w:pStyle w:val="73"/>
              <w:numPr>
                <w:ilvl w:val="0"/>
                <w:numId w:val="12"/>
              </w:numPr>
              <w:spacing w:before="0" w:beforeLines="0" w:after="0" w:afterLines="0"/>
              <w:ind w:left="0" w:firstLine="442"/>
              <w:rPr>
                <w:color w:val="auto"/>
                <w:highlight w:val="none"/>
              </w:rPr>
            </w:pPr>
            <w:r>
              <w:rPr>
                <w:rFonts w:hint="eastAsia"/>
                <w:color w:val="auto"/>
                <w:highlight w:val="none"/>
              </w:rPr>
              <w:t>输出电流: 最大3A；</w:t>
            </w:r>
            <w:r>
              <w:rPr>
                <w:color w:val="auto"/>
                <w:highlight w:val="none"/>
              </w:rPr>
              <w:t xml:space="preserve"> </w:t>
            </w:r>
          </w:p>
          <w:p>
            <w:pPr>
              <w:pStyle w:val="73"/>
              <w:numPr>
                <w:ilvl w:val="0"/>
                <w:numId w:val="12"/>
              </w:numPr>
              <w:spacing w:before="0" w:beforeLines="0" w:after="0" w:afterLines="0"/>
              <w:ind w:left="0" w:firstLine="442"/>
              <w:rPr>
                <w:color w:val="auto"/>
                <w:highlight w:val="none"/>
              </w:rPr>
            </w:pPr>
            <w:r>
              <w:rPr>
                <w:rFonts w:hint="eastAsia"/>
                <w:color w:val="auto"/>
                <w:highlight w:val="none"/>
              </w:rPr>
              <w:t>可编程通讯输出接口：2个RJ-45网络接口；</w:t>
            </w:r>
          </w:p>
          <w:p>
            <w:pPr>
              <w:pStyle w:val="73"/>
              <w:numPr>
                <w:ilvl w:val="0"/>
                <w:numId w:val="12"/>
              </w:numPr>
              <w:spacing w:before="0" w:beforeLines="0" w:after="0" w:afterLines="0"/>
              <w:ind w:left="0" w:firstLine="442"/>
              <w:rPr>
                <w:color w:val="auto"/>
                <w:highlight w:val="none"/>
              </w:rPr>
            </w:pPr>
            <w:r>
              <w:rPr>
                <w:rFonts w:hint="eastAsia"/>
                <w:color w:val="auto"/>
                <w:highlight w:val="none"/>
              </w:rPr>
              <w:t>通讯规约 标准 MODBUS-TCP；</w:t>
            </w:r>
          </w:p>
          <w:p>
            <w:pPr>
              <w:pStyle w:val="73"/>
              <w:numPr>
                <w:ilvl w:val="0"/>
                <w:numId w:val="12"/>
              </w:numPr>
              <w:spacing w:before="0" w:beforeLines="0" w:after="0" w:afterLines="0"/>
              <w:ind w:left="0" w:firstLine="442"/>
              <w:rPr>
                <w:color w:val="auto"/>
                <w:highlight w:val="none"/>
              </w:rPr>
            </w:pPr>
            <w:r>
              <w:rPr>
                <w:rFonts w:hint="eastAsia"/>
                <w:color w:val="auto"/>
                <w:highlight w:val="none"/>
              </w:rPr>
              <w:t>带有系统显示功能，0.96英寸OLED显示；</w:t>
            </w:r>
          </w:p>
          <w:p>
            <w:pPr>
              <w:pStyle w:val="73"/>
              <w:numPr>
                <w:ilvl w:val="0"/>
                <w:numId w:val="12"/>
              </w:numPr>
              <w:spacing w:before="0" w:beforeLines="0" w:after="0" w:afterLines="0"/>
              <w:ind w:left="0" w:firstLine="442"/>
              <w:rPr>
                <w:color w:val="auto"/>
                <w:highlight w:val="none"/>
              </w:rPr>
            </w:pPr>
            <w:r>
              <w:rPr>
                <w:rFonts w:hint="eastAsia"/>
                <w:color w:val="auto"/>
                <w:highlight w:val="none"/>
              </w:rPr>
              <w:t>面板带有2个按键，可进行参数设置工作，其中的显示内容可以通过按键切换；</w:t>
            </w:r>
          </w:p>
          <w:p>
            <w:pPr>
              <w:pStyle w:val="73"/>
              <w:numPr>
                <w:ilvl w:val="0"/>
                <w:numId w:val="12"/>
              </w:numPr>
              <w:spacing w:before="0" w:beforeLines="0" w:after="0" w:afterLines="0"/>
              <w:ind w:left="0" w:firstLine="442"/>
              <w:rPr>
                <w:color w:val="auto"/>
                <w:highlight w:val="none"/>
              </w:rPr>
            </w:pPr>
            <w:r>
              <w:rPr>
                <w:rFonts w:hint="eastAsia"/>
                <w:color w:val="auto"/>
                <w:highlight w:val="none"/>
              </w:rPr>
              <w:t>外形尺寸：76×89×74mm（L×W×H）；</w:t>
            </w:r>
          </w:p>
          <w:p>
            <w:pPr>
              <w:pStyle w:val="73"/>
              <w:numPr>
                <w:ilvl w:val="0"/>
                <w:numId w:val="12"/>
              </w:numPr>
              <w:spacing w:before="0" w:beforeLines="0" w:after="0" w:afterLines="0"/>
              <w:ind w:left="0" w:firstLine="442"/>
              <w:rPr>
                <w:color w:val="auto"/>
                <w:highlight w:val="none"/>
              </w:rPr>
            </w:pPr>
            <w:r>
              <w:rPr>
                <w:rFonts w:hint="eastAsia"/>
                <w:color w:val="auto"/>
                <w:highlight w:val="none"/>
              </w:rPr>
              <w:t>采用阻燃外壳。</w:t>
            </w:r>
          </w:p>
          <w:p>
            <w:pPr>
              <w:pStyle w:val="3"/>
              <w:rPr>
                <w:color w:val="auto"/>
                <w:highlight w:val="none"/>
                <w:lang w:val="zh-CN"/>
              </w:rPr>
            </w:pPr>
            <w:bookmarkStart w:id="15" w:name="_Toc162364867"/>
            <w:bookmarkStart w:id="16" w:name="_Toc1511"/>
            <w:r>
              <w:rPr>
                <w:rFonts w:hint="eastAsia"/>
                <w:color w:val="auto"/>
                <w:highlight w:val="none"/>
                <w:lang w:val="zh-CN"/>
              </w:rPr>
              <w:t>图像处理软件</w:t>
            </w:r>
            <w:bookmarkEnd w:id="15"/>
            <w:bookmarkEnd w:id="16"/>
          </w:p>
          <w:p>
            <w:pPr>
              <w:pStyle w:val="70"/>
              <w:ind w:firstLine="480" w:firstLineChars="200"/>
              <w:rPr>
                <w:color w:val="auto"/>
                <w:highlight w:val="none"/>
              </w:rPr>
            </w:pPr>
            <w:r>
              <w:rPr>
                <w:rFonts w:hint="eastAsia"/>
                <w:color w:val="auto"/>
                <w:highlight w:val="none"/>
              </w:rPr>
              <w:t>图像处理软件为海康算法平台Vision Master。</w:t>
            </w:r>
          </w:p>
          <w:p>
            <w:pPr>
              <w:pStyle w:val="70"/>
              <w:ind w:firstLine="480" w:firstLineChars="200"/>
              <w:rPr>
                <w:color w:val="auto"/>
                <w:highlight w:val="none"/>
              </w:rPr>
            </w:pPr>
            <w:r>
              <w:rPr>
                <w:rFonts w:hint="eastAsia"/>
                <w:color w:val="auto"/>
                <w:highlight w:val="none"/>
              </w:rPr>
              <w:t>功能说明：</w:t>
            </w:r>
          </w:p>
          <w:p>
            <w:pPr>
              <w:pStyle w:val="70"/>
              <w:numPr>
                <w:ilvl w:val="0"/>
                <w:numId w:val="13"/>
              </w:numPr>
              <w:adjustRightInd w:val="0"/>
              <w:snapToGrid w:val="0"/>
              <w:ind w:left="0" w:firstLine="0"/>
              <w:rPr>
                <w:color w:val="auto"/>
                <w:highlight w:val="none"/>
              </w:rPr>
            </w:pPr>
            <w:r>
              <w:rPr>
                <w:rFonts w:hint="eastAsia"/>
                <w:color w:val="auto"/>
                <w:highlight w:val="none"/>
              </w:rPr>
              <w:t>功能包括：有无/正反检测、颜色/位置判断、定位、2D尺寸测量、ID识别、字符识别等；</w:t>
            </w:r>
          </w:p>
          <w:p>
            <w:pPr>
              <w:pStyle w:val="70"/>
              <w:numPr>
                <w:ilvl w:val="0"/>
                <w:numId w:val="13"/>
              </w:numPr>
              <w:adjustRightInd w:val="0"/>
              <w:snapToGrid w:val="0"/>
              <w:ind w:left="0" w:firstLine="0"/>
              <w:rPr>
                <w:color w:val="auto"/>
                <w:highlight w:val="none"/>
              </w:rPr>
            </w:pPr>
            <w:r>
              <w:rPr>
                <w:rFonts w:hint="eastAsia"/>
                <w:color w:val="auto"/>
                <w:highlight w:val="none"/>
              </w:rPr>
              <w:t>提供定位功能：包括快速特征匹配、高精度特征匹配、圆查找、Blob分析、卡尺工具、边缘查找、边缘交点、平行线查找等；</w:t>
            </w:r>
          </w:p>
          <w:p>
            <w:pPr>
              <w:pStyle w:val="70"/>
              <w:numPr>
                <w:ilvl w:val="0"/>
                <w:numId w:val="13"/>
              </w:numPr>
              <w:adjustRightInd w:val="0"/>
              <w:snapToGrid w:val="0"/>
              <w:ind w:left="0" w:firstLine="0"/>
              <w:rPr>
                <w:color w:val="auto"/>
                <w:highlight w:val="none"/>
              </w:rPr>
            </w:pPr>
            <w:r>
              <w:rPr>
                <w:rFonts w:hint="eastAsia"/>
                <w:color w:val="auto"/>
                <w:highlight w:val="none"/>
              </w:rPr>
              <w:t>提供测量工具：包括线圆测量、线线测量、圆拟合、直线拟合、像素统计、直方图工具等；</w:t>
            </w:r>
          </w:p>
          <w:p>
            <w:pPr>
              <w:pStyle w:val="70"/>
              <w:numPr>
                <w:ilvl w:val="0"/>
                <w:numId w:val="13"/>
              </w:numPr>
              <w:adjustRightInd w:val="0"/>
              <w:snapToGrid w:val="0"/>
              <w:ind w:left="0" w:firstLine="0"/>
              <w:rPr>
                <w:color w:val="auto"/>
                <w:highlight w:val="none"/>
              </w:rPr>
            </w:pPr>
            <w:r>
              <w:rPr>
                <w:rFonts w:hint="eastAsia"/>
                <w:color w:val="auto"/>
                <w:highlight w:val="none"/>
              </w:rPr>
              <w:t>标定工具：包括标定板标定、N点标定、畸变标定等</w:t>
            </w:r>
          </w:p>
          <w:p>
            <w:pPr>
              <w:pStyle w:val="70"/>
              <w:numPr>
                <w:ilvl w:val="0"/>
                <w:numId w:val="13"/>
              </w:numPr>
              <w:adjustRightInd w:val="0"/>
              <w:snapToGrid w:val="0"/>
              <w:ind w:left="0" w:firstLine="0"/>
              <w:rPr>
                <w:color w:val="auto"/>
                <w:highlight w:val="none"/>
              </w:rPr>
            </w:pPr>
            <w:r>
              <w:rPr>
                <w:rFonts w:hint="eastAsia"/>
                <w:color w:val="auto"/>
                <w:highlight w:val="none"/>
              </w:rPr>
              <w:t>对位工具：包括相机映射、点集对位等</w:t>
            </w:r>
          </w:p>
          <w:p>
            <w:pPr>
              <w:pStyle w:val="70"/>
              <w:numPr>
                <w:ilvl w:val="0"/>
                <w:numId w:val="13"/>
              </w:numPr>
              <w:adjustRightInd w:val="0"/>
              <w:snapToGrid w:val="0"/>
              <w:ind w:left="0" w:firstLine="0"/>
              <w:rPr>
                <w:color w:val="auto"/>
                <w:highlight w:val="none"/>
              </w:rPr>
            </w:pPr>
            <w:r>
              <w:rPr>
                <w:rFonts w:hint="eastAsia"/>
                <w:color w:val="auto"/>
                <w:highlight w:val="none"/>
              </w:rPr>
              <w:t>图像处理工具：包括图像组合、形态学处理、图像滤波、图像增强、清晰度评估、仿射变换、圆环展开等；</w:t>
            </w:r>
          </w:p>
          <w:p>
            <w:pPr>
              <w:pStyle w:val="70"/>
              <w:numPr>
                <w:ilvl w:val="0"/>
                <w:numId w:val="13"/>
              </w:numPr>
              <w:adjustRightInd w:val="0"/>
              <w:snapToGrid w:val="0"/>
              <w:ind w:left="0" w:firstLine="0"/>
              <w:rPr>
                <w:color w:val="auto"/>
                <w:highlight w:val="none"/>
              </w:rPr>
            </w:pPr>
            <w:r>
              <w:rPr>
                <w:rFonts w:hint="eastAsia"/>
                <w:color w:val="auto"/>
                <w:highlight w:val="none"/>
              </w:rPr>
              <w:t>逻辑工具：包括条件检测、格式化、字符比较、点集、耗时统计等；</w:t>
            </w:r>
          </w:p>
          <w:p>
            <w:pPr>
              <w:pStyle w:val="70"/>
              <w:numPr>
                <w:ilvl w:val="0"/>
                <w:numId w:val="13"/>
              </w:numPr>
              <w:adjustRightInd w:val="0"/>
              <w:snapToGrid w:val="0"/>
              <w:ind w:left="0" w:firstLine="0"/>
              <w:rPr>
                <w:color w:val="auto"/>
                <w:highlight w:val="none"/>
              </w:rPr>
            </w:pPr>
            <w:r>
              <w:rPr>
                <w:rFonts w:hint="eastAsia"/>
                <w:color w:val="auto"/>
                <w:highlight w:val="none"/>
              </w:rPr>
              <w:t>识别工具：包括条码识别、二维码识别等；</w:t>
            </w:r>
          </w:p>
          <w:p>
            <w:pPr>
              <w:pStyle w:val="70"/>
              <w:numPr>
                <w:ilvl w:val="0"/>
                <w:numId w:val="13"/>
              </w:numPr>
              <w:adjustRightInd w:val="0"/>
              <w:snapToGrid w:val="0"/>
              <w:ind w:left="0" w:firstLine="0"/>
              <w:rPr>
                <w:color w:val="auto"/>
                <w:highlight w:val="none"/>
              </w:rPr>
            </w:pPr>
            <w:r>
              <w:rPr>
                <w:rFonts w:hint="eastAsia"/>
                <w:color w:val="auto"/>
                <w:highlight w:val="none"/>
              </w:rPr>
              <w:t>支持Modbus通信、TCP通信、IO通信等；</w:t>
            </w:r>
          </w:p>
          <w:p>
            <w:pPr>
              <w:pStyle w:val="70"/>
              <w:numPr>
                <w:ilvl w:val="0"/>
                <w:numId w:val="13"/>
              </w:numPr>
              <w:adjustRightInd w:val="0"/>
              <w:snapToGrid w:val="0"/>
              <w:ind w:left="0" w:firstLine="0"/>
              <w:rPr>
                <w:color w:val="auto"/>
                <w:highlight w:val="none"/>
              </w:rPr>
            </w:pPr>
            <w:r>
              <w:rPr>
                <w:rFonts w:hint="eastAsia"/>
                <w:color w:val="auto"/>
                <w:highlight w:val="none"/>
              </w:rPr>
              <w:t>软件配套1个加密狗，用于软件使用时的授权认证。</w:t>
            </w:r>
          </w:p>
          <w:p>
            <w:pPr>
              <w:pStyle w:val="3"/>
              <w:tabs>
                <w:tab w:val="left" w:pos="1080"/>
              </w:tabs>
              <w:spacing w:line="480" w:lineRule="auto"/>
              <w:jc w:val="both"/>
              <w:rPr>
                <w:color w:val="auto"/>
                <w:highlight w:val="none"/>
                <w:lang w:val="zh-CN"/>
              </w:rPr>
            </w:pPr>
            <w:bookmarkStart w:id="17" w:name="_Toc162364868"/>
            <w:bookmarkStart w:id="18" w:name="_Toc18144"/>
            <w:r>
              <w:rPr>
                <w:color w:val="auto"/>
                <w:highlight w:val="none"/>
                <w:lang w:val="zh-CN"/>
              </w:rPr>
              <w:t>工业以太网交换机</w:t>
            </w:r>
            <w:bookmarkEnd w:id="17"/>
            <w:bookmarkEnd w:id="18"/>
          </w:p>
          <w:p>
            <w:pPr>
              <w:pStyle w:val="69"/>
              <w:ind w:firstLine="480" w:firstLineChars="200"/>
              <w:rPr>
                <w:color w:val="auto"/>
                <w:highlight w:val="none"/>
              </w:rPr>
            </w:pPr>
            <w:r>
              <w:rPr>
                <w:color w:val="auto"/>
                <w:highlight w:val="none"/>
              </w:rPr>
              <w:t>TP-LINK非管理型工业交换机模块，可通过工业以太网将</w:t>
            </w:r>
            <w:r>
              <w:rPr>
                <w:rFonts w:hint="eastAsia"/>
                <w:color w:val="auto"/>
                <w:highlight w:val="none"/>
              </w:rPr>
              <w:t xml:space="preserve"> </w:t>
            </w:r>
            <w:r>
              <w:rPr>
                <w:color w:val="auto"/>
                <w:highlight w:val="none"/>
              </w:rPr>
              <w:t>PLC 连接到</w:t>
            </w:r>
            <w:r>
              <w:rPr>
                <w:rFonts w:hint="eastAsia"/>
                <w:color w:val="auto"/>
                <w:highlight w:val="none"/>
              </w:rPr>
              <w:t xml:space="preserve"> 3</w:t>
            </w:r>
            <w:r>
              <w:rPr>
                <w:color w:val="auto"/>
                <w:highlight w:val="none"/>
              </w:rPr>
              <w:t xml:space="preserve"> 个其它设备</w:t>
            </w:r>
            <w:r>
              <w:rPr>
                <w:rFonts w:hint="eastAsia"/>
                <w:color w:val="auto"/>
                <w:highlight w:val="none"/>
              </w:rPr>
              <w:t>。</w:t>
            </w:r>
          </w:p>
          <w:p>
            <w:pPr>
              <w:snapToGrid w:val="0"/>
              <w:spacing w:line="360" w:lineRule="auto"/>
              <w:ind w:left="403"/>
              <w:rPr>
                <w:color w:val="auto"/>
                <w:highlight w:val="none"/>
              </w:rPr>
            </w:pPr>
            <w:r>
              <w:rPr>
                <w:rFonts w:hint="eastAsia"/>
                <w:color w:val="auto"/>
                <w:highlight w:val="none"/>
              </w:rPr>
              <w:t>技术参数：</w:t>
            </w:r>
          </w:p>
          <w:p>
            <w:pPr>
              <w:pStyle w:val="70"/>
              <w:numPr>
                <w:ilvl w:val="0"/>
                <w:numId w:val="14"/>
              </w:numPr>
              <w:adjustRightInd w:val="0"/>
              <w:snapToGrid w:val="0"/>
              <w:ind w:left="0" w:firstLine="0"/>
              <w:rPr>
                <w:color w:val="auto"/>
                <w:highlight w:val="none"/>
              </w:rPr>
            </w:pPr>
            <w:r>
              <w:rPr>
                <w:color w:val="auto"/>
                <w:highlight w:val="none"/>
              </w:rPr>
              <w:t>10/100自适应非管理型交换机</w:t>
            </w:r>
            <w:r>
              <w:rPr>
                <w:rFonts w:hint="eastAsia"/>
                <w:color w:val="auto"/>
                <w:highlight w:val="none"/>
              </w:rPr>
              <w:t>；</w:t>
            </w:r>
          </w:p>
          <w:p>
            <w:pPr>
              <w:pStyle w:val="70"/>
              <w:numPr>
                <w:ilvl w:val="0"/>
                <w:numId w:val="14"/>
              </w:numPr>
              <w:adjustRightInd w:val="0"/>
              <w:snapToGrid w:val="0"/>
              <w:ind w:left="0" w:firstLine="0"/>
              <w:rPr>
                <w:color w:val="auto"/>
                <w:highlight w:val="none"/>
              </w:rPr>
            </w:pPr>
            <w:r>
              <w:rPr>
                <w:color w:val="auto"/>
                <w:highlight w:val="none"/>
              </w:rPr>
              <w:t>带5个RJ45接口</w:t>
            </w:r>
            <w:r>
              <w:rPr>
                <w:rFonts w:hint="eastAsia"/>
                <w:color w:val="auto"/>
                <w:highlight w:val="none"/>
              </w:rPr>
              <w:t>；</w:t>
            </w:r>
          </w:p>
          <w:p>
            <w:pPr>
              <w:pStyle w:val="70"/>
              <w:numPr>
                <w:ilvl w:val="0"/>
                <w:numId w:val="14"/>
              </w:numPr>
              <w:adjustRightInd w:val="0"/>
              <w:snapToGrid w:val="0"/>
              <w:ind w:left="0" w:firstLine="0"/>
              <w:rPr>
                <w:color w:val="auto"/>
                <w:highlight w:val="none"/>
              </w:rPr>
            </w:pPr>
            <w:r>
              <w:rPr>
                <w:color w:val="auto"/>
                <w:highlight w:val="none"/>
              </w:rPr>
              <w:t>外部24V</w:t>
            </w:r>
            <w:r>
              <w:rPr>
                <w:rFonts w:hint="eastAsia"/>
                <w:color w:val="auto"/>
                <w:highlight w:val="none"/>
              </w:rPr>
              <w:t>，</w:t>
            </w:r>
            <w:r>
              <w:rPr>
                <w:color w:val="auto"/>
                <w:highlight w:val="none"/>
              </w:rPr>
              <w:t>直流供电</w:t>
            </w:r>
            <w:r>
              <w:rPr>
                <w:rFonts w:hint="eastAsia"/>
                <w:color w:val="auto"/>
                <w:highlight w:val="none"/>
              </w:rPr>
              <w:t>；</w:t>
            </w:r>
          </w:p>
          <w:p>
            <w:pPr>
              <w:pStyle w:val="70"/>
              <w:numPr>
                <w:ilvl w:val="0"/>
                <w:numId w:val="14"/>
              </w:numPr>
              <w:adjustRightInd w:val="0"/>
              <w:snapToGrid w:val="0"/>
              <w:ind w:left="0" w:firstLine="0"/>
              <w:rPr>
                <w:color w:val="auto"/>
                <w:highlight w:val="none"/>
              </w:rPr>
            </w:pPr>
            <w:r>
              <w:rPr>
                <w:color w:val="auto"/>
                <w:highlight w:val="none"/>
              </w:rPr>
              <w:t>带LED诊断功能</w:t>
            </w:r>
            <w:r>
              <w:rPr>
                <w:rFonts w:hint="eastAsia"/>
                <w:color w:val="auto"/>
                <w:highlight w:val="none"/>
              </w:rPr>
              <w:t>。</w:t>
            </w:r>
          </w:p>
          <w:p>
            <w:pPr>
              <w:pStyle w:val="3"/>
              <w:tabs>
                <w:tab w:val="left" w:pos="1080"/>
              </w:tabs>
              <w:spacing w:line="480" w:lineRule="auto"/>
              <w:jc w:val="both"/>
              <w:rPr>
                <w:color w:val="auto"/>
                <w:highlight w:val="none"/>
                <w:lang w:val="zh-CN"/>
              </w:rPr>
            </w:pPr>
            <w:bookmarkStart w:id="19" w:name="_Toc14204"/>
            <w:bookmarkStart w:id="20" w:name="_Toc162364869"/>
            <w:r>
              <w:rPr>
                <w:rFonts w:hint="eastAsia"/>
                <w:color w:val="auto"/>
                <w:highlight w:val="none"/>
                <w:lang w:val="zh-CN"/>
              </w:rPr>
              <w:t>工业</w:t>
            </w:r>
            <w:r>
              <w:rPr>
                <w:color w:val="auto"/>
                <w:highlight w:val="none"/>
                <w:lang w:val="zh-CN"/>
              </w:rPr>
              <w:t>安全</w:t>
            </w:r>
            <w:r>
              <w:rPr>
                <w:rFonts w:hint="eastAsia"/>
                <w:color w:val="auto"/>
                <w:highlight w:val="none"/>
                <w:lang w:val="zh-CN"/>
              </w:rPr>
              <w:t>装置</w:t>
            </w:r>
            <w:bookmarkEnd w:id="19"/>
            <w:bookmarkEnd w:id="20"/>
          </w:p>
          <w:p>
            <w:pPr>
              <w:pStyle w:val="69"/>
              <w:ind w:firstLine="480" w:firstLineChars="200"/>
              <w:rPr>
                <w:color w:val="auto"/>
                <w:highlight w:val="none"/>
              </w:rPr>
            </w:pPr>
            <w:r>
              <w:rPr>
                <w:rFonts w:hint="eastAsia"/>
                <w:color w:val="auto"/>
                <w:highlight w:val="none"/>
              </w:rPr>
              <w:t>主要由安全光幕、安全继电器及控制回路组成。</w:t>
            </w:r>
          </w:p>
          <w:p>
            <w:pPr>
              <w:pStyle w:val="3"/>
              <w:rPr>
                <w:color w:val="auto"/>
                <w:highlight w:val="none"/>
                <w:lang w:val="zh-CN"/>
              </w:rPr>
            </w:pPr>
            <w:bookmarkStart w:id="21" w:name="_Toc6658"/>
            <w:bookmarkStart w:id="22" w:name="_Toc162364870"/>
            <w:r>
              <w:rPr>
                <w:rFonts w:hint="eastAsia"/>
                <w:color w:val="auto"/>
                <w:highlight w:val="none"/>
                <w:lang w:val="zh-CN"/>
              </w:rPr>
              <w:t>安全光幕</w:t>
            </w:r>
            <w:bookmarkEnd w:id="21"/>
            <w:bookmarkEnd w:id="22"/>
          </w:p>
          <w:p>
            <w:pPr>
              <w:pStyle w:val="70"/>
              <w:numPr>
                <w:ilvl w:val="0"/>
                <w:numId w:val="0"/>
              </w:numPr>
              <w:ind w:firstLine="403"/>
              <w:rPr>
                <w:color w:val="auto"/>
                <w:highlight w:val="none"/>
              </w:rPr>
            </w:pPr>
            <w:r>
              <w:rPr>
                <w:color w:val="auto"/>
                <w:highlight w:val="none"/>
                <w:lang w:val="en-US"/>
              </w:rPr>
              <w:drawing>
                <wp:anchor distT="0" distB="0" distL="114300" distR="114300" simplePos="0" relativeHeight="251672576" behindDoc="0" locked="0" layoutInCell="1" allowOverlap="1">
                  <wp:simplePos x="0" y="0"/>
                  <wp:positionH relativeFrom="column">
                    <wp:posOffset>3895725</wp:posOffset>
                  </wp:positionH>
                  <wp:positionV relativeFrom="paragraph">
                    <wp:posOffset>142875</wp:posOffset>
                  </wp:positionV>
                  <wp:extent cx="1533525" cy="865505"/>
                  <wp:effectExtent l="0" t="0" r="3175" b="10795"/>
                  <wp:wrapSquare wrapText="bothSides"/>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5"/>
                          <pic:cNvPicPr>
                            <a:picLocks noChangeAspect="1"/>
                          </pic:cNvPicPr>
                        </pic:nvPicPr>
                        <pic:blipFill>
                          <a:blip r:embed="rId13"/>
                          <a:srcRect t="14240"/>
                          <a:stretch>
                            <a:fillRect/>
                          </a:stretch>
                        </pic:blipFill>
                        <pic:spPr>
                          <a:xfrm>
                            <a:off x="0" y="0"/>
                            <a:ext cx="1533525" cy="865505"/>
                          </a:xfrm>
                          <a:prstGeom prst="rect">
                            <a:avLst/>
                          </a:prstGeom>
                          <a:noFill/>
                          <a:ln>
                            <a:noFill/>
                          </a:ln>
                        </pic:spPr>
                      </pic:pic>
                    </a:graphicData>
                  </a:graphic>
                </wp:anchor>
              </w:drawing>
            </w:r>
            <w:r>
              <w:rPr>
                <w:rFonts w:hint="eastAsia"/>
                <w:color w:val="auto"/>
                <w:highlight w:val="none"/>
              </w:rPr>
              <w:t>技术参数：</w:t>
            </w:r>
          </w:p>
          <w:p>
            <w:pPr>
              <w:pStyle w:val="70"/>
              <w:numPr>
                <w:ilvl w:val="0"/>
                <w:numId w:val="15"/>
              </w:numPr>
              <w:adjustRightInd w:val="0"/>
              <w:snapToGrid w:val="0"/>
              <w:ind w:left="0" w:firstLine="0"/>
              <w:rPr>
                <w:color w:val="auto"/>
                <w:highlight w:val="none"/>
              </w:rPr>
            </w:pPr>
            <w:r>
              <w:rPr>
                <w:color w:val="auto"/>
                <w:highlight w:val="none"/>
              </w:rPr>
              <w:t>PNP型</w:t>
            </w:r>
            <w:r>
              <w:rPr>
                <w:rFonts w:hint="eastAsia"/>
                <w:color w:val="auto"/>
                <w:highlight w:val="none"/>
              </w:rPr>
              <w:t>；</w:t>
            </w:r>
          </w:p>
          <w:p>
            <w:pPr>
              <w:pStyle w:val="70"/>
              <w:numPr>
                <w:ilvl w:val="0"/>
                <w:numId w:val="15"/>
              </w:numPr>
              <w:adjustRightInd w:val="0"/>
              <w:snapToGrid w:val="0"/>
              <w:ind w:left="0" w:firstLine="0"/>
              <w:rPr>
                <w:color w:val="auto"/>
                <w:highlight w:val="none"/>
              </w:rPr>
            </w:pPr>
            <w:r>
              <w:rPr>
                <w:color w:val="auto"/>
                <w:highlight w:val="none"/>
              </w:rPr>
              <w:t>DC 24V供电</w:t>
            </w:r>
            <w:r>
              <w:rPr>
                <w:rFonts w:hint="eastAsia"/>
                <w:color w:val="auto"/>
                <w:highlight w:val="none"/>
              </w:rPr>
              <w:t>；</w:t>
            </w:r>
          </w:p>
          <w:p>
            <w:pPr>
              <w:pStyle w:val="70"/>
              <w:numPr>
                <w:ilvl w:val="0"/>
                <w:numId w:val="15"/>
              </w:numPr>
              <w:adjustRightInd w:val="0"/>
              <w:snapToGrid w:val="0"/>
              <w:ind w:left="0" w:firstLine="0"/>
              <w:rPr>
                <w:color w:val="auto"/>
                <w:highlight w:val="none"/>
              </w:rPr>
            </w:pPr>
            <w:r>
              <w:rPr>
                <w:color w:val="auto"/>
                <w:highlight w:val="none"/>
              </w:rPr>
              <w:t>长度</w:t>
            </w:r>
            <w:r>
              <w:rPr>
                <w:rFonts w:hint="eastAsia"/>
                <w:color w:val="auto"/>
                <w:highlight w:val="none"/>
              </w:rPr>
              <w:t>约</w:t>
            </w:r>
            <w:r>
              <w:rPr>
                <w:color w:val="auto"/>
                <w:highlight w:val="none"/>
              </w:rPr>
              <w:t>30mm。</w:t>
            </w:r>
          </w:p>
          <w:p>
            <w:pPr>
              <w:pStyle w:val="3"/>
              <w:rPr>
                <w:color w:val="auto"/>
                <w:highlight w:val="none"/>
                <w:lang w:val="zh-CN"/>
              </w:rPr>
            </w:pPr>
            <w:bookmarkStart w:id="23" w:name="_Toc162364871"/>
            <w:bookmarkStart w:id="24" w:name="_Toc10383"/>
            <w:r>
              <w:rPr>
                <w:color w:val="auto"/>
                <w:highlight w:val="none"/>
                <w:lang w:val="zh-CN"/>
              </w:rPr>
              <w:t>安全继电器</w:t>
            </w:r>
            <w:bookmarkEnd w:id="23"/>
            <w:bookmarkEnd w:id="24"/>
          </w:p>
          <w:p>
            <w:pPr>
              <w:pStyle w:val="69"/>
              <w:ind w:firstLine="480" w:firstLineChars="200"/>
              <w:rPr>
                <w:color w:val="auto"/>
                <w:highlight w:val="none"/>
              </w:rPr>
            </w:pPr>
            <w:r>
              <w:rPr>
                <w:color w:val="auto"/>
                <w:highlight w:val="none"/>
              </w:rPr>
              <w:t>设备装有安全继电器，当安全光幕、急停或门锁传递来信号时，触发安全继电器动作，设备停止运行。</w:t>
            </w:r>
          </w:p>
          <w:p>
            <w:pPr>
              <w:pStyle w:val="70"/>
              <w:numPr>
                <w:ilvl w:val="0"/>
                <w:numId w:val="0"/>
              </w:numPr>
              <w:ind w:firstLine="403"/>
              <w:rPr>
                <w:color w:val="auto"/>
                <w:highlight w:val="none"/>
              </w:rPr>
            </w:pPr>
            <w:r>
              <w:rPr>
                <w:color w:val="auto"/>
                <w:highlight w:val="none"/>
                <w:lang w:val="en-US"/>
              </w:rPr>
              <w:drawing>
                <wp:anchor distT="0" distB="0" distL="114300" distR="114300" simplePos="0" relativeHeight="251671552" behindDoc="0" locked="0" layoutInCell="1" allowOverlap="1">
                  <wp:simplePos x="0" y="0"/>
                  <wp:positionH relativeFrom="column">
                    <wp:posOffset>4323080</wp:posOffset>
                  </wp:positionH>
                  <wp:positionV relativeFrom="paragraph">
                    <wp:posOffset>176530</wp:posOffset>
                  </wp:positionV>
                  <wp:extent cx="943610" cy="1009650"/>
                  <wp:effectExtent l="0" t="0" r="8890" b="6350"/>
                  <wp:wrapSquare wrapText="bothSides"/>
                  <wp:docPr id="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pic:cNvPicPr>
                            <a:picLocks noChangeAspect="1"/>
                          </pic:cNvPicPr>
                        </pic:nvPicPr>
                        <pic:blipFill>
                          <a:blip r:embed="rId14"/>
                          <a:stretch>
                            <a:fillRect/>
                          </a:stretch>
                        </pic:blipFill>
                        <pic:spPr>
                          <a:xfrm>
                            <a:off x="0" y="0"/>
                            <a:ext cx="943610" cy="1009650"/>
                          </a:xfrm>
                          <a:prstGeom prst="rect">
                            <a:avLst/>
                          </a:prstGeom>
                          <a:noFill/>
                          <a:ln>
                            <a:noFill/>
                          </a:ln>
                        </pic:spPr>
                      </pic:pic>
                    </a:graphicData>
                  </a:graphic>
                </wp:anchor>
              </w:drawing>
            </w:r>
            <w:r>
              <w:rPr>
                <w:rFonts w:hint="eastAsia"/>
                <w:color w:val="auto"/>
                <w:highlight w:val="none"/>
              </w:rPr>
              <w:t>技术参数：</w:t>
            </w:r>
          </w:p>
          <w:p>
            <w:pPr>
              <w:pStyle w:val="70"/>
              <w:numPr>
                <w:ilvl w:val="0"/>
                <w:numId w:val="16"/>
              </w:numPr>
              <w:adjustRightInd w:val="0"/>
              <w:snapToGrid w:val="0"/>
              <w:ind w:left="0" w:firstLine="0"/>
              <w:rPr>
                <w:color w:val="auto"/>
                <w:highlight w:val="none"/>
              </w:rPr>
            </w:pPr>
            <w:r>
              <w:rPr>
                <w:color w:val="auto"/>
                <w:highlight w:val="none"/>
              </w:rPr>
              <w:t xml:space="preserve">电源电压：DC24V </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功率：3W</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电源及输入保护：内置自恢复保险丝</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状态显示：3个LED灯</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输入：双通道</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安全输出：3路常开输出</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信号输出：1路常闭输出</w:t>
            </w:r>
            <w:r>
              <w:rPr>
                <w:rFonts w:hint="eastAsia"/>
                <w:color w:val="auto"/>
                <w:highlight w:val="none"/>
              </w:rPr>
              <w:t>；</w:t>
            </w:r>
          </w:p>
          <w:p>
            <w:pPr>
              <w:pStyle w:val="70"/>
              <w:numPr>
                <w:ilvl w:val="0"/>
                <w:numId w:val="16"/>
              </w:numPr>
              <w:adjustRightInd w:val="0"/>
              <w:snapToGrid w:val="0"/>
              <w:ind w:left="0" w:firstLine="0"/>
              <w:rPr>
                <w:color w:val="auto"/>
                <w:highlight w:val="none"/>
              </w:rPr>
            </w:pPr>
            <w:r>
              <w:rPr>
                <w:color w:val="auto"/>
                <w:highlight w:val="none"/>
              </w:rPr>
              <w:t>开关通断次数：1000万次</w:t>
            </w:r>
            <w:r>
              <w:rPr>
                <w:rFonts w:hint="eastAsia"/>
                <w:color w:val="auto"/>
                <w:highlight w:val="none"/>
              </w:rPr>
              <w:t>。</w:t>
            </w:r>
          </w:p>
          <w:p>
            <w:pPr>
              <w:pStyle w:val="3"/>
              <w:rPr>
                <w:color w:val="auto"/>
                <w:highlight w:val="none"/>
                <w:lang w:val="zh-CN"/>
              </w:rPr>
            </w:pPr>
            <w:bookmarkStart w:id="25" w:name="_Toc8443"/>
            <w:bookmarkStart w:id="26" w:name="_Toc162364872"/>
            <w:r>
              <w:rPr>
                <w:color w:val="auto"/>
                <w:highlight w:val="none"/>
                <w:lang w:val="zh-CN"/>
              </w:rPr>
              <w:t>气压</w:t>
            </w:r>
            <w:r>
              <w:rPr>
                <w:rFonts w:hint="eastAsia"/>
                <w:color w:val="auto"/>
                <w:highlight w:val="none"/>
                <w:lang w:val="zh-CN"/>
              </w:rPr>
              <w:t>安全</w:t>
            </w:r>
            <w:r>
              <w:rPr>
                <w:color w:val="auto"/>
                <w:highlight w:val="none"/>
                <w:lang w:val="zh-CN"/>
              </w:rPr>
              <w:t>监测</w:t>
            </w:r>
            <w:r>
              <w:rPr>
                <w:rFonts w:hint="eastAsia"/>
                <w:color w:val="auto"/>
                <w:highlight w:val="none"/>
                <w:lang w:val="zh-CN"/>
              </w:rPr>
              <w:t>模块</w:t>
            </w:r>
            <w:bookmarkEnd w:id="25"/>
            <w:bookmarkEnd w:id="26"/>
          </w:p>
          <w:p>
            <w:pPr>
              <w:pStyle w:val="69"/>
              <w:ind w:firstLine="480" w:firstLineChars="200"/>
              <w:rPr>
                <w:color w:val="auto"/>
                <w:highlight w:val="none"/>
              </w:rPr>
            </w:pPr>
            <w:r>
              <w:rPr>
                <w:color w:val="auto"/>
                <w:highlight w:val="none"/>
                <w:lang w:val="en-US"/>
              </w:rPr>
              <w:drawing>
                <wp:anchor distT="0" distB="0" distL="114300" distR="114300" simplePos="0" relativeHeight="251673600" behindDoc="0" locked="0" layoutInCell="1" allowOverlap="1">
                  <wp:simplePos x="0" y="0"/>
                  <wp:positionH relativeFrom="column">
                    <wp:posOffset>4014470</wp:posOffset>
                  </wp:positionH>
                  <wp:positionV relativeFrom="paragraph">
                    <wp:posOffset>363855</wp:posOffset>
                  </wp:positionV>
                  <wp:extent cx="1310640" cy="1179195"/>
                  <wp:effectExtent l="0" t="0" r="10160" b="1905"/>
                  <wp:wrapSquare wrapText="bothSides"/>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5"/>
                          <a:stretch>
                            <a:fillRect/>
                          </a:stretch>
                        </pic:blipFill>
                        <pic:spPr>
                          <a:xfrm>
                            <a:off x="0" y="0"/>
                            <a:ext cx="1310640" cy="1179195"/>
                          </a:xfrm>
                          <a:prstGeom prst="rect">
                            <a:avLst/>
                          </a:prstGeom>
                          <a:noFill/>
                          <a:ln>
                            <a:noFill/>
                          </a:ln>
                        </pic:spPr>
                      </pic:pic>
                    </a:graphicData>
                  </a:graphic>
                </wp:anchor>
              </w:drawing>
            </w:r>
            <w:r>
              <w:rPr>
                <w:color w:val="auto"/>
                <w:highlight w:val="none"/>
              </w:rPr>
              <w:t>配有气压安全检测设备，当气压到达一定</w:t>
            </w:r>
            <w:r>
              <w:rPr>
                <w:rFonts w:hint="eastAsia"/>
                <w:color w:val="auto"/>
                <w:highlight w:val="none"/>
              </w:rPr>
              <w:t>值</w:t>
            </w:r>
            <w:r>
              <w:rPr>
                <w:color w:val="auto"/>
                <w:highlight w:val="none"/>
              </w:rPr>
              <w:t>时，发生报警，触发设备停止运行，直至气压达到工作要求。</w:t>
            </w:r>
          </w:p>
          <w:p>
            <w:pPr>
              <w:pStyle w:val="70"/>
              <w:numPr>
                <w:ilvl w:val="0"/>
                <w:numId w:val="0"/>
              </w:numPr>
              <w:ind w:firstLine="403"/>
              <w:rPr>
                <w:color w:val="auto"/>
                <w:highlight w:val="none"/>
              </w:rPr>
            </w:pPr>
            <w:r>
              <w:rPr>
                <w:rFonts w:hint="eastAsia"/>
                <w:color w:val="auto"/>
                <w:highlight w:val="none"/>
              </w:rPr>
              <w:t>技术参数：</w:t>
            </w:r>
          </w:p>
          <w:p>
            <w:pPr>
              <w:pStyle w:val="70"/>
              <w:numPr>
                <w:ilvl w:val="0"/>
                <w:numId w:val="17"/>
              </w:numPr>
              <w:adjustRightInd w:val="0"/>
              <w:snapToGrid w:val="0"/>
              <w:ind w:left="0" w:firstLine="0"/>
              <w:rPr>
                <w:color w:val="auto"/>
                <w:highlight w:val="none"/>
              </w:rPr>
            </w:pPr>
            <w:r>
              <w:rPr>
                <w:rFonts w:hint="eastAsia"/>
                <w:color w:val="auto"/>
                <w:highlight w:val="none"/>
              </w:rPr>
              <w:t>品牌：S</w:t>
            </w:r>
            <w:r>
              <w:rPr>
                <w:color w:val="auto"/>
                <w:highlight w:val="none"/>
              </w:rPr>
              <w:t>MC</w:t>
            </w:r>
            <w:r>
              <w:rPr>
                <w:rFonts w:hint="eastAsia"/>
                <w:color w:val="auto"/>
                <w:highlight w:val="none"/>
              </w:rPr>
              <w:t>；</w:t>
            </w:r>
          </w:p>
          <w:p>
            <w:pPr>
              <w:pStyle w:val="70"/>
              <w:numPr>
                <w:ilvl w:val="0"/>
                <w:numId w:val="17"/>
              </w:numPr>
              <w:adjustRightInd w:val="0"/>
              <w:snapToGrid w:val="0"/>
              <w:ind w:left="0" w:firstLine="0"/>
              <w:rPr>
                <w:color w:val="auto"/>
                <w:highlight w:val="none"/>
              </w:rPr>
            </w:pPr>
            <w:r>
              <w:rPr>
                <w:color w:val="auto"/>
                <w:highlight w:val="none"/>
              </w:rPr>
              <w:t>工作电压：DC12</w:t>
            </w:r>
            <w:r>
              <w:rPr>
                <w:rFonts w:hint="eastAsia"/>
                <w:color w:val="auto"/>
                <w:highlight w:val="none"/>
              </w:rPr>
              <w:t>~</w:t>
            </w:r>
            <w:r>
              <w:rPr>
                <w:color w:val="auto"/>
                <w:highlight w:val="none"/>
              </w:rPr>
              <w:t>24V；</w:t>
            </w:r>
          </w:p>
          <w:p>
            <w:pPr>
              <w:pStyle w:val="70"/>
              <w:numPr>
                <w:ilvl w:val="0"/>
                <w:numId w:val="17"/>
              </w:numPr>
              <w:adjustRightInd w:val="0"/>
              <w:snapToGrid w:val="0"/>
              <w:ind w:left="0" w:firstLine="0"/>
              <w:rPr>
                <w:color w:val="auto"/>
                <w:highlight w:val="none"/>
              </w:rPr>
            </w:pPr>
            <w:r>
              <w:rPr>
                <w:color w:val="auto"/>
                <w:highlight w:val="none"/>
              </w:rPr>
              <w:t>工作电流：40mA；</w:t>
            </w:r>
          </w:p>
          <w:p>
            <w:pPr>
              <w:pStyle w:val="70"/>
              <w:numPr>
                <w:ilvl w:val="0"/>
                <w:numId w:val="17"/>
              </w:numPr>
              <w:adjustRightInd w:val="0"/>
              <w:snapToGrid w:val="0"/>
              <w:ind w:left="0" w:firstLine="0"/>
              <w:rPr>
                <w:color w:val="auto"/>
                <w:highlight w:val="none"/>
              </w:rPr>
            </w:pPr>
            <w:r>
              <w:rPr>
                <w:color w:val="auto"/>
                <w:highlight w:val="none"/>
              </w:rPr>
              <w:t>压力范围：-1.0</w:t>
            </w:r>
            <w:r>
              <w:rPr>
                <w:rFonts w:hint="eastAsia"/>
                <w:color w:val="auto"/>
                <w:highlight w:val="none"/>
              </w:rPr>
              <w:t>~</w:t>
            </w:r>
            <w:r>
              <w:rPr>
                <w:color w:val="auto"/>
                <w:highlight w:val="none"/>
              </w:rPr>
              <w:t>1.0MPA；</w:t>
            </w:r>
          </w:p>
          <w:p>
            <w:pPr>
              <w:pStyle w:val="70"/>
              <w:numPr>
                <w:ilvl w:val="0"/>
                <w:numId w:val="17"/>
              </w:numPr>
              <w:adjustRightInd w:val="0"/>
              <w:snapToGrid w:val="0"/>
              <w:ind w:left="0" w:firstLine="0"/>
              <w:rPr>
                <w:color w:val="auto"/>
                <w:highlight w:val="none"/>
              </w:rPr>
            </w:pPr>
            <w:r>
              <w:rPr>
                <w:color w:val="auto"/>
                <w:highlight w:val="none"/>
              </w:rPr>
              <w:t>开关输出：PNP；</w:t>
            </w:r>
          </w:p>
          <w:p>
            <w:pPr>
              <w:pStyle w:val="70"/>
              <w:numPr>
                <w:ilvl w:val="0"/>
                <w:numId w:val="17"/>
              </w:numPr>
              <w:adjustRightInd w:val="0"/>
              <w:snapToGrid w:val="0"/>
              <w:ind w:left="0" w:firstLine="0"/>
              <w:rPr>
                <w:color w:val="auto"/>
                <w:highlight w:val="none"/>
              </w:rPr>
            </w:pPr>
            <w:r>
              <w:rPr>
                <w:color w:val="auto"/>
                <w:highlight w:val="none"/>
              </w:rPr>
              <w:t>最大负载电流：80</w:t>
            </w:r>
            <w:r>
              <w:rPr>
                <w:rFonts w:hint="eastAsia"/>
                <w:color w:val="auto"/>
                <w:highlight w:val="none"/>
              </w:rPr>
              <w:t>m</w:t>
            </w:r>
            <w:r>
              <w:rPr>
                <w:color w:val="auto"/>
                <w:highlight w:val="none"/>
              </w:rPr>
              <w:t>A；</w:t>
            </w:r>
          </w:p>
          <w:p>
            <w:pPr>
              <w:pStyle w:val="70"/>
              <w:numPr>
                <w:ilvl w:val="0"/>
                <w:numId w:val="17"/>
              </w:numPr>
              <w:adjustRightInd w:val="0"/>
              <w:snapToGrid w:val="0"/>
              <w:ind w:left="0" w:firstLine="0"/>
              <w:rPr>
                <w:color w:val="auto"/>
                <w:highlight w:val="none"/>
              </w:rPr>
            </w:pPr>
            <w:r>
              <w:rPr>
                <w:color w:val="auto"/>
                <w:highlight w:val="none"/>
              </w:rPr>
              <w:t>短路保护：自恢复。</w:t>
            </w:r>
          </w:p>
          <w:p>
            <w:pPr>
              <w:pStyle w:val="3"/>
              <w:tabs>
                <w:tab w:val="left" w:pos="1080"/>
              </w:tabs>
              <w:spacing w:line="480" w:lineRule="auto"/>
              <w:rPr>
                <w:color w:val="auto"/>
                <w:highlight w:val="none"/>
                <w:lang w:val="zh-CN"/>
              </w:rPr>
            </w:pPr>
            <w:bookmarkStart w:id="27" w:name="_Toc14381"/>
            <w:bookmarkStart w:id="28" w:name="_Toc162364873"/>
            <w:r>
              <w:rPr>
                <w:color w:val="auto"/>
                <w:highlight w:val="none"/>
                <w:lang w:val="zh-CN"/>
              </w:rPr>
              <w:t>三色警示灯</w:t>
            </w:r>
            <w:bookmarkEnd w:id="27"/>
            <w:bookmarkEnd w:id="28"/>
          </w:p>
          <w:p>
            <w:pPr>
              <w:pStyle w:val="69"/>
              <w:ind w:firstLine="480" w:firstLineChars="200"/>
              <w:rPr>
                <w:color w:val="auto"/>
                <w:highlight w:val="none"/>
              </w:rPr>
            </w:pPr>
            <w:r>
              <w:rPr>
                <w:rFonts w:hint="eastAsia"/>
                <w:color w:val="auto"/>
                <w:highlight w:val="none"/>
              </w:rPr>
              <w:t>三色警示灯，</w:t>
            </w:r>
            <w:r>
              <w:rPr>
                <w:color w:val="auto"/>
                <w:highlight w:val="none"/>
              </w:rPr>
              <w:t>三色（红、绿、黄）</w:t>
            </w:r>
            <w:r>
              <w:rPr>
                <w:rFonts w:hint="eastAsia"/>
                <w:color w:val="auto"/>
                <w:highlight w:val="none"/>
              </w:rPr>
              <w:t>带</w:t>
            </w:r>
            <w:r>
              <w:rPr>
                <w:color w:val="auto"/>
                <w:highlight w:val="none"/>
              </w:rPr>
              <w:t>嗡鸣器。</w:t>
            </w:r>
          </w:p>
          <w:p>
            <w:pPr>
              <w:pStyle w:val="3"/>
              <w:tabs>
                <w:tab w:val="left" w:pos="1080"/>
              </w:tabs>
              <w:spacing w:line="480" w:lineRule="auto"/>
              <w:rPr>
                <w:color w:val="auto"/>
                <w:highlight w:val="none"/>
                <w:lang w:val="zh-CN"/>
              </w:rPr>
            </w:pPr>
            <w:bookmarkStart w:id="29" w:name="_Toc162364874"/>
            <w:bookmarkStart w:id="30" w:name="_Toc27429"/>
            <w:r>
              <w:rPr>
                <w:rFonts w:hint="eastAsia"/>
                <w:color w:val="auto"/>
                <w:highlight w:val="none"/>
                <w:lang w:val="zh-CN"/>
              </w:rPr>
              <w:t>汽车变位翻转模块</w:t>
            </w:r>
            <w:bookmarkEnd w:id="29"/>
            <w:bookmarkEnd w:id="30"/>
          </w:p>
          <w:p>
            <w:pPr>
              <w:pStyle w:val="69"/>
              <w:ind w:firstLine="480" w:firstLineChars="200"/>
              <w:rPr>
                <w:color w:val="auto"/>
                <w:highlight w:val="none"/>
              </w:rPr>
            </w:pPr>
            <w:r>
              <w:rPr>
                <w:color w:val="auto"/>
                <w:highlight w:val="none"/>
                <w:lang w:val="en-US"/>
              </w:rPr>
              <w:drawing>
                <wp:anchor distT="0" distB="0" distL="114300" distR="114300" simplePos="0" relativeHeight="251668480" behindDoc="0" locked="0" layoutInCell="1" allowOverlap="1">
                  <wp:simplePos x="0" y="0"/>
                  <wp:positionH relativeFrom="column">
                    <wp:posOffset>3624580</wp:posOffset>
                  </wp:positionH>
                  <wp:positionV relativeFrom="paragraph">
                    <wp:posOffset>669290</wp:posOffset>
                  </wp:positionV>
                  <wp:extent cx="2237105" cy="1678305"/>
                  <wp:effectExtent l="0" t="0" r="10795" b="10795"/>
                  <wp:wrapSquare wrapText="bothSides"/>
                  <wp:docPr id="16" name="图片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212"/>
                          <pic:cNvPicPr>
                            <a:picLocks noChangeAspect="1"/>
                          </pic:cNvPicPr>
                        </pic:nvPicPr>
                        <pic:blipFill>
                          <a:blip r:embed="rId16"/>
                          <a:stretch>
                            <a:fillRect/>
                          </a:stretch>
                        </pic:blipFill>
                        <pic:spPr>
                          <a:xfrm>
                            <a:off x="0" y="0"/>
                            <a:ext cx="2237105" cy="1678305"/>
                          </a:xfrm>
                          <a:prstGeom prst="rect">
                            <a:avLst/>
                          </a:prstGeom>
                          <a:noFill/>
                          <a:ln>
                            <a:noFill/>
                          </a:ln>
                        </pic:spPr>
                      </pic:pic>
                    </a:graphicData>
                  </a:graphic>
                </wp:anchor>
              </w:drawing>
            </w:r>
            <w:r>
              <w:rPr>
                <w:color w:val="auto"/>
                <w:highlight w:val="none"/>
              </w:rPr>
              <w:t>完成在汽车喷漆领域的应用实训，可完成对汽车的模拟喷漆工艺学习，汽车模型可以进行360度翻转。</w:t>
            </w:r>
          </w:p>
          <w:p>
            <w:pPr>
              <w:pStyle w:val="69"/>
              <w:ind w:firstLine="480" w:firstLineChars="200"/>
              <w:rPr>
                <w:color w:val="auto"/>
                <w:highlight w:val="none"/>
              </w:rPr>
            </w:pPr>
            <w:r>
              <w:rPr>
                <w:rFonts w:hint="eastAsia"/>
                <w:color w:val="auto"/>
                <w:highlight w:val="none"/>
              </w:rPr>
              <w:t>主要</w:t>
            </w:r>
            <w:r>
              <w:rPr>
                <w:color w:val="auto"/>
                <w:highlight w:val="none"/>
              </w:rPr>
              <w:t>由支撑底板、控制模块、汽车模型、步进</w:t>
            </w:r>
            <w:r>
              <w:rPr>
                <w:rFonts w:hint="eastAsia"/>
                <w:color w:val="auto"/>
                <w:highlight w:val="none"/>
              </w:rPr>
              <w:t>驱动系统</w:t>
            </w:r>
            <w:r>
              <w:rPr>
                <w:color w:val="auto"/>
                <w:highlight w:val="none"/>
              </w:rPr>
              <w:t>、汽车模型左右旋转时，配有原点检测传感器，汽车模型前后旋转时，配有原点检测传感器，金属支撑框架。</w:t>
            </w:r>
          </w:p>
          <w:p>
            <w:pPr>
              <w:rPr>
                <w:color w:val="auto"/>
                <w:highlight w:val="none"/>
              </w:rPr>
            </w:pPr>
          </w:p>
          <w:p>
            <w:pPr>
              <w:pStyle w:val="3"/>
              <w:tabs>
                <w:tab w:val="left" w:pos="1080"/>
              </w:tabs>
              <w:spacing w:line="480" w:lineRule="auto"/>
              <w:rPr>
                <w:color w:val="auto"/>
                <w:highlight w:val="none"/>
                <w:lang w:val="zh-CN"/>
              </w:rPr>
            </w:pPr>
            <w:bookmarkStart w:id="31" w:name="_Toc162364875"/>
            <w:bookmarkStart w:id="32" w:name="_Toc15042"/>
            <w:r>
              <w:rPr>
                <w:rFonts w:hint="eastAsia"/>
                <w:color w:val="auto"/>
                <w:highlight w:val="none"/>
                <w:lang w:val="zh-CN"/>
              </w:rPr>
              <w:t>RFID追溯模块</w:t>
            </w:r>
            <w:bookmarkEnd w:id="31"/>
            <w:bookmarkEnd w:id="32"/>
          </w:p>
          <w:p>
            <w:pPr>
              <w:pStyle w:val="69"/>
              <w:ind w:firstLine="480" w:firstLineChars="200"/>
              <w:rPr>
                <w:color w:val="auto"/>
                <w:highlight w:val="none"/>
              </w:rPr>
            </w:pPr>
            <w:r>
              <w:rPr>
                <w:rFonts w:hint="eastAsia"/>
                <w:color w:val="auto"/>
                <w:highlight w:val="none"/>
              </w:rPr>
              <w:t>主要由RFID读写器、RFID电子射频标签、型材基体等组成。主要用于实现物料产品信息读写功能。</w:t>
            </w:r>
          </w:p>
          <w:p>
            <w:pPr>
              <w:pStyle w:val="69"/>
              <w:ind w:firstLine="480" w:firstLineChars="200"/>
              <w:rPr>
                <w:color w:val="auto"/>
                <w:highlight w:val="none"/>
              </w:rPr>
            </w:pPr>
            <w:r>
              <w:rPr>
                <w:color w:val="auto"/>
                <w:highlight w:val="none"/>
                <w:lang w:val="en-US"/>
              </w:rPr>
              <w:drawing>
                <wp:anchor distT="0" distB="0" distL="114300" distR="114300" simplePos="0" relativeHeight="251670528" behindDoc="0" locked="0" layoutInCell="1" allowOverlap="1">
                  <wp:simplePos x="0" y="0"/>
                  <wp:positionH relativeFrom="column">
                    <wp:posOffset>4448175</wp:posOffset>
                  </wp:positionH>
                  <wp:positionV relativeFrom="paragraph">
                    <wp:posOffset>287020</wp:posOffset>
                  </wp:positionV>
                  <wp:extent cx="830580" cy="882650"/>
                  <wp:effectExtent l="0" t="0" r="7620" b="6350"/>
                  <wp:wrapSquare wrapText="bothSides"/>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7"/>
                          <a:stretch>
                            <a:fillRect/>
                          </a:stretch>
                        </pic:blipFill>
                        <pic:spPr>
                          <a:xfrm>
                            <a:off x="0" y="0"/>
                            <a:ext cx="830580" cy="882650"/>
                          </a:xfrm>
                          <a:prstGeom prst="rect">
                            <a:avLst/>
                          </a:prstGeom>
                          <a:noFill/>
                          <a:ln>
                            <a:noFill/>
                          </a:ln>
                        </pic:spPr>
                      </pic:pic>
                    </a:graphicData>
                  </a:graphic>
                </wp:anchor>
              </w:drawing>
            </w:r>
            <w:r>
              <w:rPr>
                <w:rFonts w:hint="eastAsia"/>
                <w:color w:val="auto"/>
                <w:highlight w:val="none"/>
              </w:rPr>
              <w:t>技术参数：</w:t>
            </w:r>
          </w:p>
          <w:p>
            <w:pPr>
              <w:pStyle w:val="70"/>
              <w:numPr>
                <w:ilvl w:val="0"/>
                <w:numId w:val="18"/>
              </w:numPr>
              <w:adjustRightInd w:val="0"/>
              <w:snapToGrid w:val="0"/>
              <w:ind w:left="0" w:firstLine="0"/>
              <w:rPr>
                <w:color w:val="auto"/>
                <w:highlight w:val="none"/>
              </w:rPr>
            </w:pPr>
            <w:r>
              <w:rPr>
                <w:rFonts w:hint="eastAsia"/>
                <w:color w:val="auto"/>
                <w:highlight w:val="none"/>
              </w:rPr>
              <w:t>RFID读写器</w:t>
            </w:r>
          </w:p>
          <w:p>
            <w:pPr>
              <w:pStyle w:val="69"/>
              <w:numPr>
                <w:ilvl w:val="0"/>
                <w:numId w:val="19"/>
              </w:numPr>
              <w:ind w:firstLineChars="0"/>
              <w:rPr>
                <w:color w:val="auto"/>
                <w:highlight w:val="none"/>
              </w:rPr>
            </w:pPr>
            <w:r>
              <w:rPr>
                <w:rFonts w:hint="eastAsia"/>
                <w:color w:val="auto"/>
                <w:highlight w:val="none"/>
              </w:rPr>
              <w:t>工作频率：</w:t>
            </w:r>
            <w:r>
              <w:rPr>
                <w:color w:val="auto"/>
                <w:highlight w:val="none"/>
              </w:rPr>
              <w:t>865~868MHZ</w:t>
            </w:r>
            <w:r>
              <w:rPr>
                <w:rFonts w:hint="eastAsia"/>
                <w:color w:val="auto"/>
                <w:highlight w:val="none"/>
              </w:rPr>
              <w:t>；</w:t>
            </w:r>
          </w:p>
          <w:p>
            <w:pPr>
              <w:pStyle w:val="69"/>
              <w:numPr>
                <w:ilvl w:val="0"/>
                <w:numId w:val="19"/>
              </w:numPr>
              <w:ind w:firstLineChars="0"/>
              <w:rPr>
                <w:color w:val="auto"/>
                <w:highlight w:val="none"/>
              </w:rPr>
            </w:pPr>
            <w:r>
              <w:rPr>
                <w:rFonts w:hint="eastAsia"/>
                <w:color w:val="auto"/>
                <w:highlight w:val="none"/>
              </w:rPr>
              <w:t>通讯协议：Modbus协议；</w:t>
            </w:r>
          </w:p>
          <w:p>
            <w:pPr>
              <w:pStyle w:val="69"/>
              <w:numPr>
                <w:ilvl w:val="0"/>
                <w:numId w:val="19"/>
              </w:numPr>
              <w:ind w:firstLineChars="0"/>
              <w:rPr>
                <w:color w:val="auto"/>
                <w:highlight w:val="none"/>
              </w:rPr>
            </w:pPr>
            <w:r>
              <w:rPr>
                <w:rFonts w:hint="eastAsia"/>
                <w:color w:val="auto"/>
                <w:highlight w:val="none"/>
              </w:rPr>
              <w:t>读卡距离：0-1米；</w:t>
            </w:r>
          </w:p>
          <w:p>
            <w:pPr>
              <w:pStyle w:val="69"/>
              <w:numPr>
                <w:ilvl w:val="0"/>
                <w:numId w:val="19"/>
              </w:numPr>
              <w:ind w:firstLineChars="0"/>
              <w:rPr>
                <w:color w:val="auto"/>
                <w:highlight w:val="none"/>
              </w:rPr>
            </w:pPr>
            <w:r>
              <w:rPr>
                <w:rFonts w:hint="eastAsia"/>
                <w:color w:val="auto"/>
                <w:highlight w:val="none"/>
              </w:rPr>
              <w:t>功耗：≤</w:t>
            </w:r>
            <w:r>
              <w:rPr>
                <w:color w:val="auto"/>
                <w:highlight w:val="none"/>
              </w:rPr>
              <w:t>10W</w:t>
            </w:r>
            <w:r>
              <w:rPr>
                <w:rFonts w:hint="eastAsia"/>
                <w:color w:val="auto"/>
                <w:highlight w:val="none"/>
              </w:rPr>
              <w:t>。</w:t>
            </w:r>
          </w:p>
          <w:p>
            <w:pPr>
              <w:pStyle w:val="70"/>
              <w:numPr>
                <w:ilvl w:val="0"/>
                <w:numId w:val="18"/>
              </w:numPr>
              <w:adjustRightInd w:val="0"/>
              <w:snapToGrid w:val="0"/>
              <w:ind w:left="0" w:firstLine="0"/>
              <w:rPr>
                <w:color w:val="auto"/>
                <w:highlight w:val="none"/>
              </w:rPr>
            </w:pPr>
            <w:r>
              <w:rPr>
                <w:rFonts w:hint="eastAsia"/>
                <w:color w:val="auto"/>
                <w:highlight w:val="none"/>
              </w:rPr>
              <w:t>RFID电子标签</w:t>
            </w:r>
          </w:p>
          <w:p>
            <w:pPr>
              <w:pStyle w:val="69"/>
              <w:numPr>
                <w:ilvl w:val="0"/>
                <w:numId w:val="20"/>
              </w:numPr>
              <w:ind w:firstLineChars="0"/>
              <w:rPr>
                <w:color w:val="auto"/>
                <w:highlight w:val="none"/>
              </w:rPr>
            </w:pPr>
            <w:r>
              <w:rPr>
                <w:rFonts w:hint="eastAsia"/>
                <w:color w:val="auto"/>
                <w:highlight w:val="none"/>
              </w:rPr>
              <w:t>存储容量：≤128bit</w:t>
            </w:r>
            <w:r>
              <w:rPr>
                <w:color w:val="auto"/>
                <w:highlight w:val="none"/>
              </w:rPr>
              <w:tab/>
            </w:r>
          </w:p>
          <w:p>
            <w:pPr>
              <w:pStyle w:val="70"/>
              <w:numPr>
                <w:ilvl w:val="0"/>
                <w:numId w:val="0"/>
              </w:numPr>
              <w:tabs>
                <w:tab w:val="left" w:pos="3128"/>
              </w:tabs>
              <w:ind w:firstLine="403"/>
              <w:rPr>
                <w:color w:val="auto"/>
                <w:highlight w:val="none"/>
              </w:rPr>
            </w:pPr>
          </w:p>
          <w:p>
            <w:pPr>
              <w:pStyle w:val="3"/>
              <w:tabs>
                <w:tab w:val="left" w:pos="1080"/>
              </w:tabs>
              <w:spacing w:line="480" w:lineRule="auto"/>
              <w:rPr>
                <w:color w:val="auto"/>
                <w:highlight w:val="none"/>
                <w:lang w:val="zh-CN"/>
              </w:rPr>
            </w:pPr>
            <w:bookmarkStart w:id="33" w:name="_Toc162364876"/>
            <w:bookmarkStart w:id="34" w:name="_Toc23505"/>
            <w:r>
              <w:rPr>
                <w:rFonts w:hint="eastAsia"/>
                <w:color w:val="auto"/>
                <w:highlight w:val="none"/>
                <w:lang w:val="zh-CN"/>
              </w:rPr>
              <w:t>考勤打卡一体机</w:t>
            </w:r>
            <w:bookmarkEnd w:id="33"/>
            <w:bookmarkEnd w:id="34"/>
          </w:p>
          <w:p>
            <w:pPr>
              <w:pStyle w:val="70"/>
              <w:numPr>
                <w:ilvl w:val="0"/>
                <w:numId w:val="21"/>
              </w:numPr>
              <w:adjustRightInd w:val="0"/>
              <w:snapToGrid w:val="0"/>
              <w:ind w:left="0" w:firstLine="0"/>
              <w:rPr>
                <w:color w:val="auto"/>
                <w:highlight w:val="none"/>
              </w:rPr>
            </w:pPr>
            <w:r>
              <w:rPr>
                <w:color w:val="auto"/>
                <w:highlight w:val="none"/>
                <w:lang w:val="en-US"/>
              </w:rPr>
              <w:drawing>
                <wp:anchor distT="0" distB="0" distL="114300" distR="114300" simplePos="0" relativeHeight="251669504" behindDoc="0" locked="0" layoutInCell="1" allowOverlap="1">
                  <wp:simplePos x="0" y="0"/>
                  <wp:positionH relativeFrom="column">
                    <wp:posOffset>4419600</wp:posOffset>
                  </wp:positionH>
                  <wp:positionV relativeFrom="paragraph">
                    <wp:posOffset>70485</wp:posOffset>
                  </wp:positionV>
                  <wp:extent cx="861695" cy="1627505"/>
                  <wp:effectExtent l="0" t="0" r="1905" b="10795"/>
                  <wp:wrapSquare wrapText="bothSides"/>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8"/>
                          <a:srcRect r="20947" b="8115"/>
                          <a:stretch>
                            <a:fillRect/>
                          </a:stretch>
                        </pic:blipFill>
                        <pic:spPr>
                          <a:xfrm>
                            <a:off x="0" y="0"/>
                            <a:ext cx="861695" cy="1627505"/>
                          </a:xfrm>
                          <a:prstGeom prst="rect">
                            <a:avLst/>
                          </a:prstGeom>
                          <a:noFill/>
                          <a:ln>
                            <a:noFill/>
                          </a:ln>
                        </pic:spPr>
                      </pic:pic>
                    </a:graphicData>
                  </a:graphic>
                </wp:anchor>
              </w:drawing>
            </w:r>
            <w:r>
              <w:rPr>
                <w:rFonts w:hint="eastAsia"/>
                <w:color w:val="auto"/>
                <w:highlight w:val="none"/>
              </w:rPr>
              <w:t>支持指纹、密码、刷卡方式；</w:t>
            </w:r>
          </w:p>
          <w:p>
            <w:pPr>
              <w:pStyle w:val="70"/>
              <w:numPr>
                <w:ilvl w:val="0"/>
                <w:numId w:val="21"/>
              </w:numPr>
              <w:adjustRightInd w:val="0"/>
              <w:snapToGrid w:val="0"/>
              <w:ind w:left="0" w:firstLine="0"/>
              <w:rPr>
                <w:color w:val="auto"/>
                <w:highlight w:val="none"/>
              </w:rPr>
            </w:pPr>
            <w:r>
              <w:rPr>
                <w:rFonts w:hint="eastAsia"/>
                <w:color w:val="auto"/>
                <w:highlight w:val="none"/>
              </w:rPr>
              <w:t>带有2.4英寸显示屏、键盘区、指纹采集区、刷卡区；</w:t>
            </w:r>
          </w:p>
          <w:p>
            <w:pPr>
              <w:pStyle w:val="70"/>
              <w:numPr>
                <w:ilvl w:val="0"/>
                <w:numId w:val="21"/>
              </w:numPr>
              <w:adjustRightInd w:val="0"/>
              <w:snapToGrid w:val="0"/>
              <w:ind w:left="0" w:firstLine="0"/>
              <w:rPr>
                <w:color w:val="auto"/>
                <w:highlight w:val="none"/>
              </w:rPr>
            </w:pPr>
            <w:r>
              <w:rPr>
                <w:rFonts w:hint="eastAsia"/>
                <w:color w:val="auto"/>
                <w:highlight w:val="none"/>
              </w:rPr>
              <w:t>指纹容量：1000枚；</w:t>
            </w:r>
          </w:p>
          <w:p>
            <w:pPr>
              <w:pStyle w:val="70"/>
              <w:numPr>
                <w:ilvl w:val="0"/>
                <w:numId w:val="21"/>
              </w:numPr>
              <w:adjustRightInd w:val="0"/>
              <w:snapToGrid w:val="0"/>
              <w:ind w:left="0" w:firstLine="0"/>
              <w:rPr>
                <w:color w:val="auto"/>
                <w:highlight w:val="none"/>
              </w:rPr>
            </w:pPr>
            <w:r>
              <w:rPr>
                <w:rFonts w:hint="eastAsia"/>
                <w:color w:val="auto"/>
                <w:highlight w:val="none"/>
              </w:rPr>
              <w:t>密码容量：1000个；</w:t>
            </w:r>
          </w:p>
          <w:p>
            <w:pPr>
              <w:pStyle w:val="70"/>
              <w:numPr>
                <w:ilvl w:val="0"/>
                <w:numId w:val="21"/>
              </w:numPr>
              <w:adjustRightInd w:val="0"/>
              <w:snapToGrid w:val="0"/>
              <w:ind w:left="0" w:firstLine="0"/>
              <w:rPr>
                <w:color w:val="auto"/>
                <w:highlight w:val="none"/>
              </w:rPr>
            </w:pPr>
            <w:r>
              <w:rPr>
                <w:rFonts w:hint="eastAsia"/>
                <w:color w:val="auto"/>
                <w:highlight w:val="none"/>
              </w:rPr>
              <w:t>卡容量：1000张；</w:t>
            </w:r>
          </w:p>
          <w:p>
            <w:pPr>
              <w:pStyle w:val="70"/>
              <w:numPr>
                <w:ilvl w:val="0"/>
                <w:numId w:val="21"/>
              </w:numPr>
              <w:adjustRightInd w:val="0"/>
              <w:snapToGrid w:val="0"/>
              <w:ind w:left="0" w:firstLine="0"/>
              <w:rPr>
                <w:color w:val="auto"/>
                <w:highlight w:val="none"/>
              </w:rPr>
            </w:pPr>
            <w:r>
              <w:rPr>
                <w:rFonts w:hint="eastAsia"/>
                <w:color w:val="auto"/>
                <w:highlight w:val="none"/>
              </w:rPr>
              <w:t>考勤记录：100000条；</w:t>
            </w:r>
          </w:p>
          <w:p>
            <w:pPr>
              <w:pStyle w:val="70"/>
              <w:numPr>
                <w:ilvl w:val="0"/>
                <w:numId w:val="21"/>
              </w:numPr>
              <w:adjustRightInd w:val="0"/>
              <w:snapToGrid w:val="0"/>
              <w:ind w:left="0" w:firstLine="0"/>
              <w:rPr>
                <w:color w:val="auto"/>
                <w:highlight w:val="none"/>
              </w:rPr>
            </w:pPr>
            <w:r>
              <w:rPr>
                <w:rFonts w:hint="eastAsia"/>
                <w:color w:val="auto"/>
                <w:highlight w:val="none"/>
              </w:rPr>
              <w:t xml:space="preserve">工作电压：DC 12V。 </w:t>
            </w:r>
          </w:p>
          <w:p>
            <w:pPr>
              <w:pStyle w:val="68"/>
              <w:spacing w:line="360" w:lineRule="auto"/>
              <w:ind w:left="360" w:firstLine="0" w:firstLineChars="0"/>
              <w:jc w:val="left"/>
              <w:rPr>
                <w:rFonts w:ascii="宋体" w:hAnsi="宋体" w:cs="宋体"/>
                <w:color w:val="auto"/>
                <w:szCs w:val="21"/>
                <w:highlight w:val="none"/>
              </w:rPr>
            </w:pPr>
            <w:r>
              <w:rPr>
                <w:rFonts w:hint="eastAsia" w:ascii="宋体" w:hAnsi="宋体" w:cs="宋体"/>
                <w:color w:val="auto"/>
                <w:szCs w:val="21"/>
                <w:highlight w:val="none"/>
              </w:rPr>
              <w:t xml:space="preserve">                            </w:t>
            </w:r>
          </w:p>
        </w:tc>
      </w:tr>
    </w:tbl>
    <w:p>
      <w:pPr>
        <w:shd w:val="clear" w:color="auto" w:fill="FFFFFF"/>
        <w:spacing w:line="320" w:lineRule="exact"/>
        <w:rPr>
          <w:rFonts w:ascii="黑体" w:hAnsi="黑体" w:eastAsia="黑体" w:cs="Arial"/>
          <w:b/>
          <w:color w:val="auto"/>
          <w:highlight w:val="none"/>
        </w:rPr>
      </w:pPr>
    </w:p>
    <w:p>
      <w:pPr>
        <w:shd w:val="clear" w:color="auto" w:fill="FFFFFF"/>
        <w:spacing w:line="320" w:lineRule="exact"/>
        <w:ind w:firstLine="479" w:firstLineChars="199"/>
        <w:rPr>
          <w:rFonts w:ascii="黑体" w:hAnsi="黑体" w:eastAsia="黑体" w:cs="Arial"/>
          <w:b/>
          <w:color w:val="auto"/>
          <w:highlight w:val="none"/>
        </w:rPr>
      </w:pPr>
      <w:r>
        <w:rPr>
          <w:rFonts w:hint="eastAsia" w:ascii="黑体" w:hAnsi="黑体" w:eastAsia="黑体" w:cs="Arial"/>
          <w:b/>
          <w:color w:val="auto"/>
          <w:highlight w:val="none"/>
        </w:rPr>
        <w:t>四、商务要求</w:t>
      </w:r>
    </w:p>
    <w:tbl>
      <w:tblPr>
        <w:tblStyle w:val="26"/>
        <w:tblpPr w:leftFromText="180" w:rightFromText="180" w:vertAnchor="text" w:horzAnchor="page" w:tblpX="1731" w:tblpY="326"/>
        <w:tblOverlap w:val="never"/>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293"/>
        <w:gridCol w:w="7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trPr>
        <w:tc>
          <w:tcPr>
            <w:tcW w:w="795" w:type="dxa"/>
            <w:vAlign w:val="center"/>
          </w:tcPr>
          <w:p>
            <w:pPr>
              <w:autoSpaceDE w:val="0"/>
              <w:autoSpaceDN w:val="0"/>
              <w:adjustRightInd w:val="0"/>
              <w:snapToGrid w:val="0"/>
              <w:spacing w:line="320" w:lineRule="exact"/>
              <w:jc w:val="center"/>
              <w:rPr>
                <w:rFonts w:ascii="宋体" w:hAnsi="宋体" w:cs="宋体"/>
                <w:b/>
                <w:snapToGrid w:val="0"/>
                <w:color w:val="auto"/>
                <w:highlight w:val="none"/>
                <w:lang w:val="zh-CN"/>
              </w:rPr>
            </w:pPr>
            <w:r>
              <w:rPr>
                <w:rFonts w:hint="eastAsia" w:ascii="宋体" w:hAnsi="宋体" w:cs="宋体"/>
                <w:b/>
                <w:snapToGrid w:val="0"/>
                <w:color w:val="auto"/>
                <w:highlight w:val="none"/>
                <w:lang w:val="zh-CN"/>
              </w:rPr>
              <w:t>序号</w:t>
            </w:r>
          </w:p>
        </w:tc>
        <w:tc>
          <w:tcPr>
            <w:tcW w:w="1293" w:type="dxa"/>
            <w:vAlign w:val="center"/>
          </w:tcPr>
          <w:p>
            <w:pPr>
              <w:autoSpaceDE w:val="0"/>
              <w:autoSpaceDN w:val="0"/>
              <w:adjustRightInd w:val="0"/>
              <w:snapToGrid w:val="0"/>
              <w:spacing w:line="320" w:lineRule="exact"/>
              <w:jc w:val="center"/>
              <w:rPr>
                <w:rFonts w:ascii="宋体" w:hAnsi="宋体" w:cs="宋体"/>
                <w:b/>
                <w:snapToGrid w:val="0"/>
                <w:color w:val="auto"/>
                <w:highlight w:val="none"/>
                <w:lang w:val="zh-CN"/>
              </w:rPr>
            </w:pPr>
            <w:r>
              <w:rPr>
                <w:rFonts w:hint="eastAsia" w:ascii="宋体" w:hAnsi="宋体" w:cs="宋体"/>
                <w:b/>
                <w:snapToGrid w:val="0"/>
                <w:color w:val="auto"/>
                <w:highlight w:val="none"/>
                <w:lang w:val="zh-CN"/>
              </w:rPr>
              <w:t>指标项</w:t>
            </w:r>
          </w:p>
        </w:tc>
        <w:tc>
          <w:tcPr>
            <w:tcW w:w="7030" w:type="dxa"/>
            <w:vAlign w:val="center"/>
          </w:tcPr>
          <w:p>
            <w:pPr>
              <w:autoSpaceDE w:val="0"/>
              <w:autoSpaceDN w:val="0"/>
              <w:adjustRightInd w:val="0"/>
              <w:snapToGrid w:val="0"/>
              <w:spacing w:line="320" w:lineRule="exact"/>
              <w:jc w:val="center"/>
              <w:rPr>
                <w:rFonts w:ascii="宋体" w:hAnsi="宋体" w:cs="宋体"/>
                <w:b/>
                <w:snapToGrid w:val="0"/>
                <w:color w:val="auto"/>
                <w:highlight w:val="none"/>
                <w:lang w:val="zh-CN"/>
              </w:rPr>
            </w:pPr>
            <w:r>
              <w:rPr>
                <w:rFonts w:hint="eastAsia" w:ascii="宋体" w:hAnsi="宋体" w:cs="宋体"/>
                <w:b/>
                <w:snapToGrid w:val="0"/>
                <w:color w:val="auto"/>
                <w:highlight w:val="none"/>
                <w:lang w:val="zh-CN"/>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1</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最高限价</w:t>
            </w:r>
          </w:p>
        </w:tc>
        <w:tc>
          <w:tcPr>
            <w:tcW w:w="7030" w:type="dxa"/>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b/>
                <w:bCs/>
                <w:snapToGrid w:val="0"/>
                <w:color w:val="auto"/>
                <w:szCs w:val="21"/>
                <w:highlight w:val="none"/>
              </w:rPr>
              <w:t>48</w:t>
            </w:r>
            <w:r>
              <w:rPr>
                <w:rFonts w:hint="eastAsia" w:ascii="宋体" w:hAnsi="宋体" w:cs="宋体"/>
                <w:b/>
                <w:bCs/>
                <w:snapToGrid w:val="0"/>
                <w:color w:val="auto"/>
                <w:szCs w:val="21"/>
                <w:highlight w:val="none"/>
                <w:lang w:val="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2</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en-US" w:eastAsia="zh-CN"/>
              </w:rPr>
              <w:t>交 货 期</w:t>
            </w:r>
          </w:p>
        </w:tc>
        <w:tc>
          <w:tcPr>
            <w:tcW w:w="7030" w:type="dxa"/>
          </w:tcPr>
          <w:p>
            <w:pPr>
              <w:autoSpaceDE w:val="0"/>
              <w:autoSpaceDN w:val="0"/>
              <w:adjustRightInd w:val="0"/>
              <w:snapToGrid w:val="0"/>
              <w:spacing w:line="320" w:lineRule="exact"/>
              <w:jc w:val="center"/>
              <w:rPr>
                <w:rFonts w:hint="default" w:ascii="宋体" w:hAnsi="宋体" w:eastAsia="宋体" w:cs="宋体"/>
                <w:snapToGrid w:val="0"/>
                <w:color w:val="auto"/>
                <w:szCs w:val="21"/>
                <w:highlight w:val="none"/>
                <w:lang w:val="en-US" w:eastAsia="zh-CN"/>
              </w:rPr>
            </w:pPr>
            <w:r>
              <w:rPr>
                <w:rFonts w:hint="eastAsia" w:ascii="宋体" w:hAnsi="宋体" w:cs="宋体"/>
                <w:iCs/>
                <w:snapToGrid w:val="0"/>
                <w:color w:val="auto"/>
                <w:szCs w:val="21"/>
                <w:highlight w:val="none"/>
                <w:lang w:val="en-US" w:eastAsia="zh-CN"/>
              </w:rPr>
              <w:t>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3</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服务标准/</w:t>
            </w:r>
          </w:p>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售后服务要求</w:t>
            </w:r>
          </w:p>
        </w:tc>
        <w:tc>
          <w:tcPr>
            <w:tcW w:w="7030" w:type="dxa"/>
          </w:tcPr>
          <w:p>
            <w:pPr>
              <w:autoSpaceDE w:val="0"/>
              <w:autoSpaceDN w:val="0"/>
              <w:adjustRightInd w:val="0"/>
              <w:snapToGrid w:val="0"/>
              <w:spacing w:line="320" w:lineRule="exact"/>
              <w:rPr>
                <w:rFonts w:ascii="宋体" w:hAnsi="宋体" w:cs="宋体"/>
                <w:iCs/>
                <w:snapToGrid w:val="0"/>
                <w:color w:val="auto"/>
                <w:szCs w:val="21"/>
                <w:highlight w:val="none"/>
                <w:lang w:val="zh-CN"/>
              </w:rPr>
            </w:pPr>
            <w:r>
              <w:rPr>
                <w:rFonts w:hint="eastAsia" w:ascii="宋体" w:hAnsi="宋体" w:cs="宋体"/>
                <w:iCs/>
                <w:snapToGrid w:val="0"/>
                <w:color w:val="auto"/>
                <w:szCs w:val="21"/>
                <w:highlight w:val="none"/>
                <w:lang w:val="zh-CN"/>
              </w:rPr>
              <w:t>供应商提供免费二年原厂运行维保服务，包含且不限商品的业务培训、版本升级、题库更新、故障解决等。二年履约期结束后，供应商可以提供收费运维服务具体金额双方友好协商，若产品有版本升级收取成本费。</w:t>
            </w:r>
          </w:p>
          <w:p>
            <w:pPr>
              <w:autoSpaceDE w:val="0"/>
              <w:autoSpaceDN w:val="0"/>
              <w:adjustRightInd w:val="0"/>
              <w:snapToGrid w:val="0"/>
              <w:spacing w:line="320" w:lineRule="exact"/>
              <w:rPr>
                <w:rFonts w:ascii="宋体" w:hAnsi="宋体" w:cs="宋体"/>
                <w:snapToGrid w:val="0"/>
                <w:color w:val="auto"/>
                <w:szCs w:val="21"/>
                <w:highlight w:val="none"/>
                <w:lang w:val="zh-CN"/>
              </w:rPr>
            </w:pPr>
            <w:r>
              <w:rPr>
                <w:rFonts w:hint="eastAsia" w:ascii="宋体" w:hAnsi="宋体" w:cs="宋体"/>
                <w:iCs/>
                <w:snapToGrid w:val="0"/>
                <w:color w:val="auto"/>
                <w:szCs w:val="21"/>
                <w:highlight w:val="none"/>
                <w:lang w:val="zh-CN"/>
              </w:rPr>
              <w:t>供应商保证所供商品在二年履约期中发生故障时，最迟在贰个工作日内修复，必要时采取临时调换等措施，以保证采购方的正常工作。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4</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验收标准</w:t>
            </w:r>
          </w:p>
        </w:tc>
        <w:tc>
          <w:tcPr>
            <w:tcW w:w="7030" w:type="dxa"/>
            <w:vAlign w:val="center"/>
          </w:tcPr>
          <w:p>
            <w:pPr>
              <w:autoSpaceDE w:val="0"/>
              <w:autoSpaceDN w:val="0"/>
              <w:adjustRightInd w:val="0"/>
              <w:snapToGrid w:val="0"/>
              <w:spacing w:line="320" w:lineRule="exact"/>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符合上述技术要求且正常运行。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5</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付款方式</w:t>
            </w:r>
          </w:p>
        </w:tc>
        <w:tc>
          <w:tcPr>
            <w:tcW w:w="7030" w:type="dxa"/>
          </w:tcPr>
          <w:p>
            <w:pPr>
              <w:autoSpaceDE w:val="0"/>
              <w:autoSpaceDN w:val="0"/>
              <w:adjustRightInd w:val="0"/>
              <w:snapToGrid w:val="0"/>
              <w:spacing w:line="320" w:lineRule="exact"/>
              <w:rPr>
                <w:rFonts w:hint="eastAsia" w:ascii="宋体" w:hAnsi="宋体" w:eastAsia="宋体" w:cs="宋体"/>
                <w:iCs/>
                <w:snapToGrid w:val="0"/>
                <w:color w:val="auto"/>
                <w:szCs w:val="21"/>
                <w:highlight w:val="none"/>
                <w:lang w:val="zh-CN"/>
              </w:rPr>
            </w:pPr>
            <w:r>
              <w:rPr>
                <w:rFonts w:hint="eastAsia" w:ascii="宋体" w:hAnsi="宋体" w:eastAsia="宋体" w:cs="宋体"/>
                <w:color w:val="auto"/>
                <w:spacing w:val="-2"/>
                <w:highlight w:val="none"/>
              </w:rPr>
              <w:t>双方盖章</w:t>
            </w:r>
            <w:r>
              <w:rPr>
                <w:rFonts w:hint="eastAsia" w:ascii="宋体" w:hAnsi="宋体" w:eastAsia="宋体" w:cs="宋体"/>
                <w:color w:val="auto"/>
                <w:spacing w:val="-2"/>
                <w:highlight w:val="none"/>
                <w:lang w:val="zh-CN"/>
              </w:rPr>
              <w:t>合同生效，合同生效5日内甲方给乙方支付30%预付款，货到甲方现场7日内，甲方给乙方付至合同金额的80%，安装调试完</w:t>
            </w:r>
            <w:r>
              <w:rPr>
                <w:rFonts w:hint="eastAsia" w:ascii="宋体" w:hAnsi="宋体" w:eastAsia="宋体" w:cs="宋体"/>
                <w:color w:val="auto"/>
                <w:spacing w:val="-2"/>
                <w:highlight w:val="none"/>
                <w:lang w:val="en-US" w:eastAsia="zh-CN"/>
              </w:rPr>
              <w:t>成并通过校方组织技术人员验收合格后付清余款</w:t>
            </w:r>
            <w:r>
              <w:rPr>
                <w:rFonts w:hint="eastAsia" w:ascii="宋体" w:hAnsi="宋体" w:eastAsia="宋体" w:cs="宋体"/>
                <w:color w:val="auto"/>
                <w:spacing w:val="-2"/>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6</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拟采用</w:t>
            </w:r>
          </w:p>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采购方式</w:t>
            </w:r>
          </w:p>
        </w:tc>
        <w:tc>
          <w:tcPr>
            <w:tcW w:w="7030" w:type="dxa"/>
            <w:vAlign w:val="center"/>
          </w:tcPr>
          <w:p>
            <w:pPr>
              <w:autoSpaceDE w:val="0"/>
              <w:autoSpaceDN w:val="0"/>
              <w:adjustRightInd w:val="0"/>
              <w:snapToGrid w:val="0"/>
              <w:spacing w:line="320" w:lineRule="exact"/>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委托代理采购，竞争性谈判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7</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供应商</w:t>
            </w:r>
          </w:p>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资质</w:t>
            </w:r>
          </w:p>
        </w:tc>
        <w:tc>
          <w:tcPr>
            <w:tcW w:w="7030" w:type="dxa"/>
            <w:vAlign w:val="center"/>
          </w:tcPr>
          <w:p>
            <w:pPr>
              <w:numPr>
                <w:ilvl w:val="0"/>
                <w:numId w:val="0"/>
              </w:numPr>
              <w:outlineLvl w:val="0"/>
              <w:rPr>
                <w:rFonts w:hint="eastAsia" w:ascii="宋体" w:hAnsi="宋体" w:eastAsia="宋体" w:cs="宋体"/>
                <w:color w:val="auto"/>
                <w:sz w:val="24"/>
                <w:szCs w:val="24"/>
                <w:highlight w:val="none"/>
                <w:lang w:val="en-US" w:eastAsia="zh-CN"/>
              </w:rPr>
            </w:pPr>
            <w:r>
              <w:rPr>
                <w:rFonts w:hint="eastAsia" w:ascii="宋体" w:hAnsi="宋体" w:cs="宋体"/>
                <w:snapToGrid w:val="0"/>
                <w:color w:val="auto"/>
                <w:szCs w:val="21"/>
                <w:highlight w:val="none"/>
                <w:lang w:val="en-US" w:eastAsia="zh-CN"/>
              </w:rPr>
              <w:t>1.</w:t>
            </w:r>
            <w:r>
              <w:rPr>
                <w:rFonts w:hint="eastAsia" w:ascii="宋体" w:hAnsi="宋体" w:cs="宋体"/>
                <w:snapToGrid w:val="0"/>
                <w:color w:val="auto"/>
                <w:szCs w:val="21"/>
                <w:highlight w:val="none"/>
                <w:lang w:val="zh-CN"/>
              </w:rPr>
              <w:t>具备《中华人民共和国政府采购法》第二十二条第一款规定的6项条件（按要求提供投标声明及承诺函）；</w:t>
            </w:r>
            <w:r>
              <w:rPr>
                <w:rFonts w:ascii="宋体" w:hAnsi="宋体" w:cs="宋体"/>
                <w:snapToGrid w:val="0"/>
                <w:color w:val="auto"/>
                <w:szCs w:val="21"/>
                <w:highlight w:val="none"/>
                <w:lang w:val="zh-CN"/>
              </w:rPr>
              <w:br w:type="textWrapping"/>
            </w:r>
            <w:r>
              <w:rPr>
                <w:rFonts w:hint="eastAsia" w:ascii="宋体" w:hAnsi="宋体" w:cs="宋体"/>
                <w:snapToGrid w:val="0"/>
                <w:color w:val="auto"/>
                <w:szCs w:val="21"/>
                <w:highlight w:val="none"/>
                <w:lang w:val="zh-CN"/>
              </w:rPr>
              <w:t>2</w:t>
            </w:r>
            <w:r>
              <w:rPr>
                <w:rFonts w:ascii="宋体" w:hAnsi="宋体" w:cs="宋体"/>
                <w:snapToGrid w:val="0"/>
                <w:color w:val="auto"/>
                <w:szCs w:val="21"/>
                <w:highlight w:val="none"/>
                <w:lang w:val="zh-CN"/>
              </w:rPr>
              <w:t>.</w:t>
            </w:r>
            <w:r>
              <w:rPr>
                <w:rFonts w:hint="eastAsia" w:ascii="宋体" w:hAnsi="宋体" w:cs="宋体"/>
                <w:snapToGrid w:val="0"/>
                <w:color w:val="auto"/>
                <w:szCs w:val="21"/>
                <w:highlight w:val="none"/>
                <w:lang w:val="zh-CN"/>
              </w:rPr>
              <w:t>落实政府采购政策需满足的资格要求：</w:t>
            </w:r>
            <w:r>
              <w:rPr>
                <w:rFonts w:hint="eastAsia" w:ascii="宋体" w:hAnsi="宋体" w:eastAsia="宋体" w:cs="宋体"/>
                <w:color w:val="auto"/>
                <w:sz w:val="24"/>
                <w:szCs w:val="24"/>
                <w:highlight w:val="none"/>
                <w:lang w:val="en-US" w:eastAsia="zh-CN"/>
              </w:rPr>
              <w:t>此项目属于专门面向中小微企业采购的项目，供应商所提供的货物全部由符合政策要求的中小企业制造，供应商提供的货物的制造商应全部为中小微企业、监狱企业、残疾人福利性单位；</w:t>
            </w:r>
          </w:p>
          <w:p>
            <w:pPr>
              <w:autoSpaceDE w:val="0"/>
              <w:autoSpaceDN w:val="0"/>
              <w:adjustRightInd w:val="0"/>
              <w:snapToGrid w:val="0"/>
              <w:spacing w:line="276" w:lineRule="auto"/>
              <w:rPr>
                <w:rFonts w:ascii="宋体" w:hAnsi="宋体" w:cs="宋体"/>
                <w:snapToGrid w:val="0"/>
                <w:color w:val="auto"/>
                <w:szCs w:val="21"/>
                <w:highlight w:val="none"/>
                <w:lang w:val="zh-CN"/>
              </w:rPr>
            </w:pPr>
            <w:r>
              <w:rPr>
                <w:rFonts w:hint="eastAsia" w:ascii="宋体" w:hAnsi="宋体" w:cs="宋体"/>
                <w:b/>
                <w:color w:val="auto"/>
                <w:szCs w:val="24"/>
                <w:highlight w:val="none"/>
                <w:lang w:val="en-US" w:eastAsia="zh-CN"/>
              </w:rPr>
              <w:t>3.</w:t>
            </w:r>
            <w:r>
              <w:rPr>
                <w:rFonts w:hint="eastAsia" w:ascii="宋体" w:hAnsi="宋体" w:cs="宋体"/>
                <w:b/>
                <w:color w:val="auto"/>
                <w:szCs w:val="24"/>
                <w:highlight w:val="none"/>
              </w:rPr>
              <w:t>供应商的特殊要求：无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8</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合同履约时间、地点</w:t>
            </w:r>
          </w:p>
        </w:tc>
        <w:tc>
          <w:tcPr>
            <w:tcW w:w="7030" w:type="dxa"/>
            <w:vAlign w:val="center"/>
          </w:tcPr>
          <w:p>
            <w:pPr>
              <w:autoSpaceDE w:val="0"/>
              <w:autoSpaceDN w:val="0"/>
              <w:adjustRightInd w:val="0"/>
              <w:snapToGrid w:val="0"/>
              <w:spacing w:line="320" w:lineRule="exact"/>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乙方在合同签订后</w:t>
            </w:r>
            <w:r>
              <w:rPr>
                <w:rFonts w:hint="eastAsia" w:ascii="宋体" w:hAnsi="宋体" w:cs="宋体"/>
                <w:snapToGrid w:val="0"/>
                <w:color w:val="auto"/>
                <w:szCs w:val="21"/>
                <w:highlight w:val="none"/>
                <w:lang w:val="en-US" w:eastAsia="zh-CN"/>
              </w:rPr>
              <w:t>90日历天</w:t>
            </w:r>
            <w:r>
              <w:rPr>
                <w:rFonts w:hint="eastAsia" w:ascii="宋体" w:hAnsi="宋体" w:cs="宋体"/>
                <w:snapToGrid w:val="0"/>
                <w:color w:val="auto"/>
                <w:szCs w:val="21"/>
                <w:highlight w:val="none"/>
                <w:lang w:val="zh-CN"/>
              </w:rPr>
              <w:t>，完成产品交付。</w:t>
            </w:r>
          </w:p>
          <w:p>
            <w:pPr>
              <w:autoSpaceDE w:val="0"/>
              <w:autoSpaceDN w:val="0"/>
              <w:adjustRightInd w:val="0"/>
              <w:snapToGrid w:val="0"/>
              <w:spacing w:line="320" w:lineRule="exact"/>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地点：江苏省</w:t>
            </w:r>
            <w:r>
              <w:rPr>
                <w:rFonts w:hint="eastAsia" w:ascii="宋体" w:hAnsi="宋体" w:cs="宋体"/>
                <w:snapToGrid w:val="0"/>
                <w:color w:val="auto"/>
                <w:szCs w:val="21"/>
                <w:highlight w:val="none"/>
              </w:rPr>
              <w:t>邳州中等专业</w:t>
            </w:r>
            <w:r>
              <w:rPr>
                <w:rFonts w:hint="eastAsia" w:ascii="宋体" w:hAnsi="宋体" w:cs="宋体"/>
                <w:snapToGrid w:val="0"/>
                <w:color w:val="auto"/>
                <w:szCs w:val="21"/>
                <w:highlight w:val="none"/>
                <w:lang w:val="zh-CN"/>
              </w:rPr>
              <w:t>学校，</w:t>
            </w:r>
            <w:r>
              <w:rPr>
                <w:rFonts w:hint="eastAsia" w:ascii="宋体" w:hAnsi="宋体" w:cs="宋体"/>
                <w:snapToGrid w:val="0"/>
                <w:color w:val="auto"/>
                <w:szCs w:val="21"/>
                <w:highlight w:val="none"/>
              </w:rPr>
              <w:t>江苏省徐州市邳州市辽河路与陇海大道交岔口东北侧</w:t>
            </w:r>
            <w:r>
              <w:rPr>
                <w:rFonts w:hint="eastAsia" w:ascii="宋体" w:hAnsi="宋体" w:cs="宋体"/>
                <w:snapToGrid w:val="0"/>
                <w:color w:val="auto"/>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rPr>
              <w:t>9</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lang w:val="zh-CN"/>
              </w:rPr>
            </w:pPr>
            <w:r>
              <w:rPr>
                <w:rFonts w:hint="eastAsia" w:ascii="宋体" w:hAnsi="宋体" w:cs="宋体"/>
                <w:snapToGrid w:val="0"/>
                <w:color w:val="auto"/>
                <w:szCs w:val="21"/>
                <w:highlight w:val="none"/>
                <w:lang w:val="zh-CN"/>
              </w:rPr>
              <w:t>服务期限</w:t>
            </w:r>
          </w:p>
        </w:tc>
        <w:tc>
          <w:tcPr>
            <w:tcW w:w="7030"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lang w:val="zh-CN"/>
              </w:rPr>
              <w:t>本项目服务期限为</w:t>
            </w:r>
            <w:r>
              <w:rPr>
                <w:rFonts w:ascii="宋体" w:hAnsi="宋体" w:cs="宋体"/>
                <w:snapToGrid w:val="0"/>
                <w:color w:val="auto"/>
                <w:szCs w:val="21"/>
                <w:highlight w:val="none"/>
                <w:lang w:val="zh-CN"/>
              </w:rPr>
              <w:t>2</w:t>
            </w:r>
            <w:r>
              <w:rPr>
                <w:rFonts w:hint="eastAsia" w:ascii="宋体" w:hAnsi="宋体" w:cs="宋体"/>
                <w:snapToGrid w:val="0"/>
                <w:color w:val="auto"/>
                <w:szCs w:val="21"/>
                <w:highlight w:val="none"/>
                <w:lang w:val="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10</w:t>
            </w: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合同条款</w:t>
            </w:r>
          </w:p>
        </w:tc>
        <w:tc>
          <w:tcPr>
            <w:tcW w:w="7030" w:type="dxa"/>
          </w:tcPr>
          <w:p>
            <w:pPr>
              <w:autoSpaceDE w:val="0"/>
              <w:autoSpaceDN w:val="0"/>
              <w:adjustRightInd w:val="0"/>
              <w:snapToGrid w:val="0"/>
              <w:spacing w:line="276" w:lineRule="auto"/>
              <w:ind w:firstLine="480" w:firstLineChars="200"/>
              <w:rPr>
                <w:rFonts w:ascii="宋体" w:hAnsi="宋体" w:cs="宋体"/>
                <w:snapToGrid w:val="0"/>
                <w:color w:val="auto"/>
                <w:szCs w:val="21"/>
                <w:highlight w:val="none"/>
                <w:lang w:val="zh-CN"/>
              </w:rPr>
            </w:pPr>
            <w:r>
              <w:rPr>
                <w:rFonts w:hint="eastAsia" w:ascii="宋体" w:hAnsi="宋体" w:cs="宋体"/>
                <w:iCs/>
                <w:snapToGrid w:val="0"/>
                <w:color w:val="auto"/>
                <w:szCs w:val="21"/>
                <w:highlight w:val="none"/>
                <w:lang w:val="zh-CN"/>
              </w:rPr>
              <w:t>主要包含采购商品清单、质量保证、交货时间地点、售后服务、验收、履约保证金、付款方式、违约责任等内容。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795"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p>
        </w:tc>
        <w:tc>
          <w:tcPr>
            <w:tcW w:w="1293" w:type="dxa"/>
            <w:vAlign w:val="center"/>
          </w:tcPr>
          <w:p>
            <w:pPr>
              <w:autoSpaceDE w:val="0"/>
              <w:autoSpaceDN w:val="0"/>
              <w:adjustRightInd w:val="0"/>
              <w:snapToGrid w:val="0"/>
              <w:spacing w:line="320" w:lineRule="exact"/>
              <w:jc w:val="center"/>
              <w:rPr>
                <w:rFonts w:ascii="宋体" w:hAnsi="宋体" w:cs="宋体"/>
                <w:snapToGrid w:val="0"/>
                <w:color w:val="auto"/>
                <w:szCs w:val="21"/>
                <w:highlight w:val="none"/>
              </w:rPr>
            </w:pPr>
            <w:r>
              <w:rPr>
                <w:rFonts w:hint="eastAsia" w:ascii="宋体" w:hAnsi="宋体" w:cs="宋体"/>
                <w:snapToGrid w:val="0"/>
                <w:color w:val="auto"/>
                <w:szCs w:val="21"/>
                <w:highlight w:val="none"/>
              </w:rPr>
              <w:t>其它要求</w:t>
            </w:r>
          </w:p>
        </w:tc>
        <w:tc>
          <w:tcPr>
            <w:tcW w:w="7030" w:type="dxa"/>
          </w:tcPr>
          <w:p>
            <w:pPr>
              <w:autoSpaceDE w:val="0"/>
              <w:autoSpaceDN w:val="0"/>
              <w:adjustRightInd w:val="0"/>
              <w:snapToGrid w:val="0"/>
              <w:spacing w:line="276" w:lineRule="auto"/>
              <w:rPr>
                <w:rFonts w:ascii="宋体" w:hAnsi="宋体" w:cs="宋体"/>
                <w:snapToGrid w:val="0"/>
                <w:color w:val="auto"/>
                <w:szCs w:val="21"/>
                <w:highlight w:val="none"/>
              </w:rPr>
            </w:pPr>
          </w:p>
        </w:tc>
      </w:tr>
    </w:tbl>
    <w:p>
      <w:pPr>
        <w:pStyle w:val="10"/>
        <w:ind w:firstLine="480" w:firstLineChars="200"/>
        <w:rPr>
          <w:rFonts w:ascii="宋体" w:hAnsi="宋体" w:eastAsia="宋体" w:cs="宋体"/>
          <w:color w:val="auto"/>
          <w:sz w:val="24"/>
          <w:szCs w:val="21"/>
          <w:highlight w:val="none"/>
        </w:rPr>
      </w:pPr>
    </w:p>
    <w:sectPr>
      <w:footerReference r:id="rId3" w:type="default"/>
      <w:pgSz w:w="11906" w:h="16838"/>
      <w:pgMar w:top="1417" w:right="1466" w:bottom="1417" w:left="1560" w:header="851" w:footer="992" w:gutter="0"/>
      <w:cols w:space="720" w:num="1"/>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楷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Dl9EKuywEAAJcDAAAOAAAAAAAAAAEAIAAAACIBAABkcnMv&#10;ZTJvRG9jLnhtbFBLBQYAAAAABgAGAFkBAABfBQAAAAA=&#10;">
              <v:fill on="f" focussize="0,0"/>
              <v:stroke on="f" weight="1.25pt"/>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C71E21"/>
    <w:multiLevelType w:val="multilevel"/>
    <w:tmpl w:val="0AC71E21"/>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abstractNum w:abstractNumId="1">
    <w:nsid w:val="0F1F4EC0"/>
    <w:multiLevelType w:val="multilevel"/>
    <w:tmpl w:val="0F1F4EC0"/>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1CDB3ADC"/>
    <w:multiLevelType w:val="multilevel"/>
    <w:tmpl w:val="1CDB3ADC"/>
    <w:lvl w:ilvl="0" w:tentative="0">
      <w:start w:val="1"/>
      <w:numFmt w:val="decimal"/>
      <w:lvlText w:val="%1)"/>
      <w:lvlJc w:val="left"/>
      <w:pPr>
        <w:ind w:left="2000" w:hanging="440"/>
      </w:pPr>
      <w:rPr>
        <w:rFonts w:hint="default"/>
        <w:sz w:val="24"/>
      </w:rPr>
    </w:lvl>
    <w:lvl w:ilvl="1" w:tentative="0">
      <w:start w:val="1"/>
      <w:numFmt w:val="lowerLetter"/>
      <w:lvlText w:val="%2)"/>
      <w:lvlJc w:val="left"/>
      <w:pPr>
        <w:ind w:left="2440" w:hanging="440"/>
      </w:pPr>
    </w:lvl>
    <w:lvl w:ilvl="2" w:tentative="0">
      <w:start w:val="1"/>
      <w:numFmt w:val="lowerRoman"/>
      <w:lvlText w:val="%3."/>
      <w:lvlJc w:val="right"/>
      <w:pPr>
        <w:ind w:left="2880" w:hanging="440"/>
      </w:pPr>
    </w:lvl>
    <w:lvl w:ilvl="3" w:tentative="0">
      <w:start w:val="1"/>
      <w:numFmt w:val="decimal"/>
      <w:lvlText w:val="%4."/>
      <w:lvlJc w:val="left"/>
      <w:pPr>
        <w:ind w:left="3320" w:hanging="440"/>
      </w:pPr>
    </w:lvl>
    <w:lvl w:ilvl="4" w:tentative="0">
      <w:start w:val="1"/>
      <w:numFmt w:val="lowerLetter"/>
      <w:lvlText w:val="%5)"/>
      <w:lvlJc w:val="left"/>
      <w:pPr>
        <w:ind w:left="3760" w:hanging="440"/>
      </w:pPr>
    </w:lvl>
    <w:lvl w:ilvl="5" w:tentative="0">
      <w:start w:val="1"/>
      <w:numFmt w:val="lowerRoman"/>
      <w:lvlText w:val="%6."/>
      <w:lvlJc w:val="right"/>
      <w:pPr>
        <w:ind w:left="4200" w:hanging="440"/>
      </w:pPr>
    </w:lvl>
    <w:lvl w:ilvl="6" w:tentative="0">
      <w:start w:val="1"/>
      <w:numFmt w:val="decimal"/>
      <w:lvlText w:val="%7."/>
      <w:lvlJc w:val="left"/>
      <w:pPr>
        <w:ind w:left="4640" w:hanging="440"/>
      </w:pPr>
    </w:lvl>
    <w:lvl w:ilvl="7" w:tentative="0">
      <w:start w:val="1"/>
      <w:numFmt w:val="lowerLetter"/>
      <w:lvlText w:val="%8)"/>
      <w:lvlJc w:val="left"/>
      <w:pPr>
        <w:ind w:left="5080" w:hanging="440"/>
      </w:pPr>
    </w:lvl>
    <w:lvl w:ilvl="8" w:tentative="0">
      <w:start w:val="1"/>
      <w:numFmt w:val="lowerRoman"/>
      <w:lvlText w:val="%9."/>
      <w:lvlJc w:val="right"/>
      <w:pPr>
        <w:ind w:left="5520" w:hanging="440"/>
      </w:pPr>
    </w:lvl>
  </w:abstractNum>
  <w:abstractNum w:abstractNumId="3">
    <w:nsid w:val="1D4D5C3F"/>
    <w:multiLevelType w:val="multilevel"/>
    <w:tmpl w:val="1D4D5C3F"/>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23B75704"/>
    <w:multiLevelType w:val="multilevel"/>
    <w:tmpl w:val="23B75704"/>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abstractNum w:abstractNumId="5">
    <w:nsid w:val="2D3E644A"/>
    <w:multiLevelType w:val="multilevel"/>
    <w:tmpl w:val="2D3E644A"/>
    <w:lvl w:ilvl="0" w:tentative="0">
      <w:start w:val="1"/>
      <w:numFmt w:val="decimal"/>
      <w:pStyle w:val="72"/>
      <w:suff w:val="space"/>
      <w:lvlText w:val="%1)"/>
      <w:lvlJc w:val="left"/>
      <w:pPr>
        <w:ind w:left="0" w:firstLine="403"/>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
    <w:nsid w:val="448B3DBA"/>
    <w:multiLevelType w:val="multilevel"/>
    <w:tmpl w:val="448B3DBA"/>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7">
    <w:nsid w:val="4CD30B7F"/>
    <w:multiLevelType w:val="multilevel"/>
    <w:tmpl w:val="4CD30B7F"/>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abstractNum w:abstractNumId="8">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57"/>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57440A49"/>
    <w:multiLevelType w:val="multilevel"/>
    <w:tmpl w:val="57440A49"/>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abstractNum w:abstractNumId="10">
    <w:nsid w:val="611A7048"/>
    <w:multiLevelType w:val="multilevel"/>
    <w:tmpl w:val="611A7048"/>
    <w:lvl w:ilvl="0" w:tentative="0">
      <w:start w:val="1"/>
      <w:numFmt w:val="decimal"/>
      <w:pStyle w:val="70"/>
      <w:suff w:val="space"/>
      <w:lvlText w:val="（%1）"/>
      <w:lvlJc w:val="left"/>
      <w:pPr>
        <w:ind w:left="0" w:firstLine="403"/>
      </w:pPr>
    </w:lvl>
    <w:lvl w:ilvl="1" w:tentative="0">
      <w:start w:val="1"/>
      <w:numFmt w:val="decimalEnclosedCircle"/>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
    <w:nsid w:val="66F62B5C"/>
    <w:multiLevelType w:val="multilevel"/>
    <w:tmpl w:val="66F62B5C"/>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abstractNum w:abstractNumId="12">
    <w:nsid w:val="6C66421B"/>
    <w:multiLevelType w:val="multilevel"/>
    <w:tmpl w:val="6C66421B"/>
    <w:lvl w:ilvl="0" w:tentative="0">
      <w:start w:val="1"/>
      <w:numFmt w:val="decimal"/>
      <w:suff w:val="space"/>
      <w:lvlText w:val="（%1）"/>
      <w:lvlJc w:val="left"/>
      <w:pPr>
        <w:ind w:left="2260" w:hanging="440"/>
      </w:pPr>
      <w:rPr>
        <w:rFonts w:hint="default"/>
      </w:rPr>
    </w:lvl>
    <w:lvl w:ilvl="1" w:tentative="0">
      <w:start w:val="1"/>
      <w:numFmt w:val="lowerLetter"/>
      <w:lvlText w:val="%2)"/>
      <w:lvlJc w:val="left"/>
      <w:pPr>
        <w:ind w:left="1283" w:hanging="440"/>
      </w:pPr>
    </w:lvl>
    <w:lvl w:ilvl="2" w:tentative="0">
      <w:start w:val="1"/>
      <w:numFmt w:val="lowerRoman"/>
      <w:lvlText w:val="%3."/>
      <w:lvlJc w:val="right"/>
      <w:pPr>
        <w:ind w:left="1723" w:hanging="440"/>
      </w:pPr>
    </w:lvl>
    <w:lvl w:ilvl="3" w:tentative="0">
      <w:start w:val="1"/>
      <w:numFmt w:val="decimal"/>
      <w:lvlText w:val="%4."/>
      <w:lvlJc w:val="left"/>
      <w:pPr>
        <w:ind w:left="2163" w:hanging="440"/>
      </w:pPr>
    </w:lvl>
    <w:lvl w:ilvl="4" w:tentative="0">
      <w:start w:val="1"/>
      <w:numFmt w:val="lowerLetter"/>
      <w:lvlText w:val="%5)"/>
      <w:lvlJc w:val="left"/>
      <w:pPr>
        <w:ind w:left="2603" w:hanging="440"/>
      </w:pPr>
    </w:lvl>
    <w:lvl w:ilvl="5" w:tentative="0">
      <w:start w:val="1"/>
      <w:numFmt w:val="lowerRoman"/>
      <w:lvlText w:val="%6."/>
      <w:lvlJc w:val="right"/>
      <w:pPr>
        <w:ind w:left="3043" w:hanging="440"/>
      </w:pPr>
    </w:lvl>
    <w:lvl w:ilvl="6" w:tentative="0">
      <w:start w:val="1"/>
      <w:numFmt w:val="decimal"/>
      <w:lvlText w:val="%7."/>
      <w:lvlJc w:val="left"/>
      <w:pPr>
        <w:ind w:left="3483" w:hanging="440"/>
      </w:pPr>
    </w:lvl>
    <w:lvl w:ilvl="7" w:tentative="0">
      <w:start w:val="1"/>
      <w:numFmt w:val="lowerLetter"/>
      <w:lvlText w:val="%8)"/>
      <w:lvlJc w:val="left"/>
      <w:pPr>
        <w:ind w:left="3923" w:hanging="440"/>
      </w:pPr>
    </w:lvl>
    <w:lvl w:ilvl="8" w:tentative="0">
      <w:start w:val="1"/>
      <w:numFmt w:val="lowerRoman"/>
      <w:lvlText w:val="%9."/>
      <w:lvlJc w:val="right"/>
      <w:pPr>
        <w:ind w:left="4363" w:hanging="440"/>
      </w:pPr>
    </w:lvl>
  </w:abstractNum>
  <w:num w:numId="1">
    <w:abstractNumId w:val="8"/>
  </w:num>
  <w:num w:numId="2">
    <w:abstractNumId w:val="10"/>
  </w:num>
  <w:num w:numId="3">
    <w:abstractNumId w:val="5"/>
  </w:num>
  <w:num w:numId="4">
    <w:abstractNumId w:val="4"/>
    <w:lvlOverride w:ilvl="0">
      <w:startOverride w:val="1"/>
    </w:lvlOverride>
  </w:num>
  <w:num w:numId="5">
    <w:abstractNumId w:val="3"/>
  </w:num>
  <w:num w:numId="6">
    <w:abstractNumId w:val="4"/>
    <w:lvlOverride w:ilvl="0">
      <w:startOverride w:val="1"/>
    </w:lvlOverride>
  </w:num>
  <w:num w:numId="7">
    <w:abstractNumId w:val="11"/>
  </w:num>
  <w:num w:numId="8">
    <w:abstractNumId w:val="9"/>
  </w:num>
  <w:num w:numId="9">
    <w:abstractNumId w:val="2"/>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0"/>
  </w:num>
  <w:num w:numId="18">
    <w:abstractNumId w:val="7"/>
  </w:num>
  <w:num w:numId="19">
    <w:abstractNumId w:val="6"/>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6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ViY2M2ZmVkYmIzMjMxNjhmODRiOGE5YjMyN2U3YzcifQ=="/>
    <w:docVar w:name="KSO_WPS_MARK_KEY" w:val="f19b05ed-f07e-4ff0-bd9d-145c55bf2c5d"/>
  </w:docVars>
  <w:rsids>
    <w:rsidRoot w:val="00172A27"/>
    <w:rsid w:val="00014532"/>
    <w:rsid w:val="00017B49"/>
    <w:rsid w:val="00021B72"/>
    <w:rsid w:val="00024F00"/>
    <w:rsid w:val="00036290"/>
    <w:rsid w:val="00042970"/>
    <w:rsid w:val="000679EC"/>
    <w:rsid w:val="000A044C"/>
    <w:rsid w:val="000A0BC9"/>
    <w:rsid w:val="000A652C"/>
    <w:rsid w:val="000B31DF"/>
    <w:rsid w:val="000C2575"/>
    <w:rsid w:val="000D0078"/>
    <w:rsid w:val="000D5FAE"/>
    <w:rsid w:val="000D7DCB"/>
    <w:rsid w:val="000D7EC0"/>
    <w:rsid w:val="000F1E77"/>
    <w:rsid w:val="000F2521"/>
    <w:rsid w:val="000F65B9"/>
    <w:rsid w:val="00166F9E"/>
    <w:rsid w:val="00172A27"/>
    <w:rsid w:val="00172F14"/>
    <w:rsid w:val="0018305D"/>
    <w:rsid w:val="00186847"/>
    <w:rsid w:val="001904BD"/>
    <w:rsid w:val="00191E52"/>
    <w:rsid w:val="00196EBE"/>
    <w:rsid w:val="001A3A87"/>
    <w:rsid w:val="001C478D"/>
    <w:rsid w:val="001D18BD"/>
    <w:rsid w:val="001D31EC"/>
    <w:rsid w:val="001D5625"/>
    <w:rsid w:val="001F777D"/>
    <w:rsid w:val="0021245C"/>
    <w:rsid w:val="00234F3C"/>
    <w:rsid w:val="0023561C"/>
    <w:rsid w:val="00247180"/>
    <w:rsid w:val="00250ECA"/>
    <w:rsid w:val="00251209"/>
    <w:rsid w:val="0025473A"/>
    <w:rsid w:val="00264EA9"/>
    <w:rsid w:val="0027082C"/>
    <w:rsid w:val="002735B0"/>
    <w:rsid w:val="002A4619"/>
    <w:rsid w:val="002B1D4B"/>
    <w:rsid w:val="002B4DF0"/>
    <w:rsid w:val="002C7CAB"/>
    <w:rsid w:val="002D23E5"/>
    <w:rsid w:val="002D7FE4"/>
    <w:rsid w:val="002E6D5D"/>
    <w:rsid w:val="0032062C"/>
    <w:rsid w:val="00323221"/>
    <w:rsid w:val="003256A2"/>
    <w:rsid w:val="00355459"/>
    <w:rsid w:val="003805C1"/>
    <w:rsid w:val="0038761E"/>
    <w:rsid w:val="0039172D"/>
    <w:rsid w:val="003A4CB4"/>
    <w:rsid w:val="003C15CC"/>
    <w:rsid w:val="00406B78"/>
    <w:rsid w:val="00441800"/>
    <w:rsid w:val="004523CB"/>
    <w:rsid w:val="0046387F"/>
    <w:rsid w:val="00466E83"/>
    <w:rsid w:val="004765FD"/>
    <w:rsid w:val="00481F73"/>
    <w:rsid w:val="004A448E"/>
    <w:rsid w:val="004B2F01"/>
    <w:rsid w:val="004C560E"/>
    <w:rsid w:val="004D5328"/>
    <w:rsid w:val="004E095F"/>
    <w:rsid w:val="004E1C69"/>
    <w:rsid w:val="004E2909"/>
    <w:rsid w:val="004F70B0"/>
    <w:rsid w:val="00507BC5"/>
    <w:rsid w:val="00522059"/>
    <w:rsid w:val="00534BAD"/>
    <w:rsid w:val="00535B7D"/>
    <w:rsid w:val="005465FC"/>
    <w:rsid w:val="00550B34"/>
    <w:rsid w:val="0055134D"/>
    <w:rsid w:val="005528D1"/>
    <w:rsid w:val="005A6574"/>
    <w:rsid w:val="005C047D"/>
    <w:rsid w:val="005C1399"/>
    <w:rsid w:val="005C2B51"/>
    <w:rsid w:val="005D1BB8"/>
    <w:rsid w:val="005D6E58"/>
    <w:rsid w:val="005F6108"/>
    <w:rsid w:val="00601F3E"/>
    <w:rsid w:val="00602E13"/>
    <w:rsid w:val="00604D90"/>
    <w:rsid w:val="0061740C"/>
    <w:rsid w:val="00670B88"/>
    <w:rsid w:val="00673155"/>
    <w:rsid w:val="00683A89"/>
    <w:rsid w:val="006865D3"/>
    <w:rsid w:val="0069369D"/>
    <w:rsid w:val="00697F5E"/>
    <w:rsid w:val="006B766A"/>
    <w:rsid w:val="006C747E"/>
    <w:rsid w:val="006D1AEB"/>
    <w:rsid w:val="006D3927"/>
    <w:rsid w:val="006E32C4"/>
    <w:rsid w:val="006E3B6B"/>
    <w:rsid w:val="006E45D9"/>
    <w:rsid w:val="00705571"/>
    <w:rsid w:val="00727DC7"/>
    <w:rsid w:val="00742B74"/>
    <w:rsid w:val="00745DB4"/>
    <w:rsid w:val="00772563"/>
    <w:rsid w:val="007805CE"/>
    <w:rsid w:val="00785D19"/>
    <w:rsid w:val="00791695"/>
    <w:rsid w:val="007A18A3"/>
    <w:rsid w:val="007B0A32"/>
    <w:rsid w:val="007B0D6F"/>
    <w:rsid w:val="007B7DAA"/>
    <w:rsid w:val="007D7D80"/>
    <w:rsid w:val="007E40ED"/>
    <w:rsid w:val="007E5328"/>
    <w:rsid w:val="007F40B6"/>
    <w:rsid w:val="00801316"/>
    <w:rsid w:val="0081287C"/>
    <w:rsid w:val="00816DF4"/>
    <w:rsid w:val="00845338"/>
    <w:rsid w:val="00883599"/>
    <w:rsid w:val="00885D7F"/>
    <w:rsid w:val="008E480D"/>
    <w:rsid w:val="00901D8B"/>
    <w:rsid w:val="00922002"/>
    <w:rsid w:val="00927AB1"/>
    <w:rsid w:val="009452A1"/>
    <w:rsid w:val="00953C65"/>
    <w:rsid w:val="00964CE6"/>
    <w:rsid w:val="009832A7"/>
    <w:rsid w:val="0099058B"/>
    <w:rsid w:val="00997ED1"/>
    <w:rsid w:val="009A0589"/>
    <w:rsid w:val="009A6DE6"/>
    <w:rsid w:val="009C2877"/>
    <w:rsid w:val="009E40CB"/>
    <w:rsid w:val="009E4AC4"/>
    <w:rsid w:val="009E64E8"/>
    <w:rsid w:val="009E6CBA"/>
    <w:rsid w:val="009E7475"/>
    <w:rsid w:val="009F010C"/>
    <w:rsid w:val="009F75BB"/>
    <w:rsid w:val="00A0173C"/>
    <w:rsid w:val="00A031B8"/>
    <w:rsid w:val="00A0332B"/>
    <w:rsid w:val="00A04E52"/>
    <w:rsid w:val="00A12A87"/>
    <w:rsid w:val="00A431BC"/>
    <w:rsid w:val="00A43795"/>
    <w:rsid w:val="00A57963"/>
    <w:rsid w:val="00A75959"/>
    <w:rsid w:val="00A8282F"/>
    <w:rsid w:val="00A8795B"/>
    <w:rsid w:val="00AB6B79"/>
    <w:rsid w:val="00AD5920"/>
    <w:rsid w:val="00AE510C"/>
    <w:rsid w:val="00AF0AB5"/>
    <w:rsid w:val="00AF7E5F"/>
    <w:rsid w:val="00B20F6E"/>
    <w:rsid w:val="00B356E1"/>
    <w:rsid w:val="00B43AA6"/>
    <w:rsid w:val="00B440A2"/>
    <w:rsid w:val="00B44AE0"/>
    <w:rsid w:val="00B44D16"/>
    <w:rsid w:val="00B57CF2"/>
    <w:rsid w:val="00B64665"/>
    <w:rsid w:val="00B976D6"/>
    <w:rsid w:val="00BB357E"/>
    <w:rsid w:val="00BB4B00"/>
    <w:rsid w:val="00BC3316"/>
    <w:rsid w:val="00BE1528"/>
    <w:rsid w:val="00BE1653"/>
    <w:rsid w:val="00BF27C6"/>
    <w:rsid w:val="00C16407"/>
    <w:rsid w:val="00C22813"/>
    <w:rsid w:val="00C265D1"/>
    <w:rsid w:val="00C26F49"/>
    <w:rsid w:val="00C44B96"/>
    <w:rsid w:val="00C4606D"/>
    <w:rsid w:val="00C61C57"/>
    <w:rsid w:val="00C63757"/>
    <w:rsid w:val="00C63773"/>
    <w:rsid w:val="00C76C79"/>
    <w:rsid w:val="00C834DB"/>
    <w:rsid w:val="00C83A24"/>
    <w:rsid w:val="00C96EE4"/>
    <w:rsid w:val="00CB0916"/>
    <w:rsid w:val="00CB70E9"/>
    <w:rsid w:val="00CC4C97"/>
    <w:rsid w:val="00CD4470"/>
    <w:rsid w:val="00CD5703"/>
    <w:rsid w:val="00CE4821"/>
    <w:rsid w:val="00CE6908"/>
    <w:rsid w:val="00CF48E1"/>
    <w:rsid w:val="00CF6B8A"/>
    <w:rsid w:val="00D10967"/>
    <w:rsid w:val="00D17852"/>
    <w:rsid w:val="00D378C2"/>
    <w:rsid w:val="00D50BB2"/>
    <w:rsid w:val="00D62229"/>
    <w:rsid w:val="00D75393"/>
    <w:rsid w:val="00D8224E"/>
    <w:rsid w:val="00D823E3"/>
    <w:rsid w:val="00D962F1"/>
    <w:rsid w:val="00DA0089"/>
    <w:rsid w:val="00DC5250"/>
    <w:rsid w:val="00DF096D"/>
    <w:rsid w:val="00DF0C8A"/>
    <w:rsid w:val="00DF0E06"/>
    <w:rsid w:val="00DF4377"/>
    <w:rsid w:val="00E01055"/>
    <w:rsid w:val="00E03463"/>
    <w:rsid w:val="00E04E70"/>
    <w:rsid w:val="00E05FC6"/>
    <w:rsid w:val="00E1359F"/>
    <w:rsid w:val="00E13B02"/>
    <w:rsid w:val="00E225C4"/>
    <w:rsid w:val="00E316D0"/>
    <w:rsid w:val="00E54D62"/>
    <w:rsid w:val="00E77267"/>
    <w:rsid w:val="00E81E39"/>
    <w:rsid w:val="00E840AD"/>
    <w:rsid w:val="00E96FE6"/>
    <w:rsid w:val="00EB4573"/>
    <w:rsid w:val="00EC6776"/>
    <w:rsid w:val="00EC6B19"/>
    <w:rsid w:val="00F04BE3"/>
    <w:rsid w:val="00F13A0D"/>
    <w:rsid w:val="00F1789C"/>
    <w:rsid w:val="00F21EC9"/>
    <w:rsid w:val="00F470DB"/>
    <w:rsid w:val="00F820E9"/>
    <w:rsid w:val="00F87B1D"/>
    <w:rsid w:val="00FB12E7"/>
    <w:rsid w:val="00FD045B"/>
    <w:rsid w:val="00FE3A0F"/>
    <w:rsid w:val="00FE642D"/>
    <w:rsid w:val="00FE67CB"/>
    <w:rsid w:val="00FF042C"/>
    <w:rsid w:val="00FF132E"/>
    <w:rsid w:val="00FF4A53"/>
    <w:rsid w:val="013D016B"/>
    <w:rsid w:val="01553EAC"/>
    <w:rsid w:val="016B76DA"/>
    <w:rsid w:val="01BF13A6"/>
    <w:rsid w:val="01EE66A4"/>
    <w:rsid w:val="01F06E11"/>
    <w:rsid w:val="02144BFA"/>
    <w:rsid w:val="027809B9"/>
    <w:rsid w:val="028D2FBF"/>
    <w:rsid w:val="02B32B64"/>
    <w:rsid w:val="02C75509"/>
    <w:rsid w:val="02F67802"/>
    <w:rsid w:val="02FA5B72"/>
    <w:rsid w:val="03001DCC"/>
    <w:rsid w:val="030D774D"/>
    <w:rsid w:val="032D23B8"/>
    <w:rsid w:val="033C3C53"/>
    <w:rsid w:val="035C6295"/>
    <w:rsid w:val="036F5C47"/>
    <w:rsid w:val="03881849"/>
    <w:rsid w:val="03BC5D49"/>
    <w:rsid w:val="03C72148"/>
    <w:rsid w:val="03CC68F5"/>
    <w:rsid w:val="03D54151"/>
    <w:rsid w:val="04220779"/>
    <w:rsid w:val="04353CB7"/>
    <w:rsid w:val="04495D75"/>
    <w:rsid w:val="04855147"/>
    <w:rsid w:val="049D7516"/>
    <w:rsid w:val="04B31AF4"/>
    <w:rsid w:val="04D1473A"/>
    <w:rsid w:val="04D61EAD"/>
    <w:rsid w:val="05233EFD"/>
    <w:rsid w:val="059716B5"/>
    <w:rsid w:val="05A81851"/>
    <w:rsid w:val="05CC1CBC"/>
    <w:rsid w:val="05E24085"/>
    <w:rsid w:val="05F354CF"/>
    <w:rsid w:val="05F72D72"/>
    <w:rsid w:val="05FA4E5A"/>
    <w:rsid w:val="05FE2A0D"/>
    <w:rsid w:val="060B165B"/>
    <w:rsid w:val="06362B15"/>
    <w:rsid w:val="06463EB9"/>
    <w:rsid w:val="06D5548B"/>
    <w:rsid w:val="06D95393"/>
    <w:rsid w:val="06FD4A61"/>
    <w:rsid w:val="075D3D6E"/>
    <w:rsid w:val="07636CEE"/>
    <w:rsid w:val="076616B4"/>
    <w:rsid w:val="07CE0E77"/>
    <w:rsid w:val="07E960F2"/>
    <w:rsid w:val="07E9750A"/>
    <w:rsid w:val="08041008"/>
    <w:rsid w:val="08293582"/>
    <w:rsid w:val="083E1F86"/>
    <w:rsid w:val="084B6BD3"/>
    <w:rsid w:val="08964D18"/>
    <w:rsid w:val="08A81E8E"/>
    <w:rsid w:val="08A953EB"/>
    <w:rsid w:val="08BF34EA"/>
    <w:rsid w:val="08CB01CD"/>
    <w:rsid w:val="08DE7AA1"/>
    <w:rsid w:val="08F224CC"/>
    <w:rsid w:val="09652455"/>
    <w:rsid w:val="09C049FF"/>
    <w:rsid w:val="09D81C3A"/>
    <w:rsid w:val="09E27CC3"/>
    <w:rsid w:val="0A0124A3"/>
    <w:rsid w:val="0A095EAE"/>
    <w:rsid w:val="0A21436D"/>
    <w:rsid w:val="0A554699"/>
    <w:rsid w:val="0A8943FF"/>
    <w:rsid w:val="0AAB7478"/>
    <w:rsid w:val="0AB30ECF"/>
    <w:rsid w:val="0AC63EEB"/>
    <w:rsid w:val="0AD12F3C"/>
    <w:rsid w:val="0ADC3B43"/>
    <w:rsid w:val="0AE62FA8"/>
    <w:rsid w:val="0AF408A3"/>
    <w:rsid w:val="0AFE62A4"/>
    <w:rsid w:val="0B1D2727"/>
    <w:rsid w:val="0B3771E9"/>
    <w:rsid w:val="0B475C2E"/>
    <w:rsid w:val="0B7C30DD"/>
    <w:rsid w:val="0BA561C5"/>
    <w:rsid w:val="0BBB0ACD"/>
    <w:rsid w:val="0BE2658C"/>
    <w:rsid w:val="0C0176DC"/>
    <w:rsid w:val="0C0D4B25"/>
    <w:rsid w:val="0C3B0157"/>
    <w:rsid w:val="0D0D5AED"/>
    <w:rsid w:val="0D4A445F"/>
    <w:rsid w:val="0D8717D3"/>
    <w:rsid w:val="0D936E6E"/>
    <w:rsid w:val="0DF1543E"/>
    <w:rsid w:val="0E325C09"/>
    <w:rsid w:val="0E540C10"/>
    <w:rsid w:val="0E5713F9"/>
    <w:rsid w:val="0E822FF4"/>
    <w:rsid w:val="0EB54050"/>
    <w:rsid w:val="0F0E7940"/>
    <w:rsid w:val="0F2A5028"/>
    <w:rsid w:val="0F480C20"/>
    <w:rsid w:val="0F4C03BA"/>
    <w:rsid w:val="0F631D74"/>
    <w:rsid w:val="0F7937ED"/>
    <w:rsid w:val="0F7D5767"/>
    <w:rsid w:val="0F882027"/>
    <w:rsid w:val="0FAA3A9B"/>
    <w:rsid w:val="0FAD1483"/>
    <w:rsid w:val="10077B35"/>
    <w:rsid w:val="100F1A5B"/>
    <w:rsid w:val="106458A4"/>
    <w:rsid w:val="10BC311F"/>
    <w:rsid w:val="10D8730C"/>
    <w:rsid w:val="10DE4BE5"/>
    <w:rsid w:val="10FC0382"/>
    <w:rsid w:val="11740C7A"/>
    <w:rsid w:val="11786333"/>
    <w:rsid w:val="1184609E"/>
    <w:rsid w:val="1197075A"/>
    <w:rsid w:val="11BC6833"/>
    <w:rsid w:val="11CE540F"/>
    <w:rsid w:val="11EF29E0"/>
    <w:rsid w:val="128257D0"/>
    <w:rsid w:val="131F3D3D"/>
    <w:rsid w:val="1361143D"/>
    <w:rsid w:val="13E35118"/>
    <w:rsid w:val="13E52B7C"/>
    <w:rsid w:val="14033156"/>
    <w:rsid w:val="140753F8"/>
    <w:rsid w:val="14193604"/>
    <w:rsid w:val="141D437D"/>
    <w:rsid w:val="14667BF8"/>
    <w:rsid w:val="14AD2475"/>
    <w:rsid w:val="14D61C91"/>
    <w:rsid w:val="15C04B78"/>
    <w:rsid w:val="15DE7A08"/>
    <w:rsid w:val="15EA419E"/>
    <w:rsid w:val="15F07C33"/>
    <w:rsid w:val="16425B91"/>
    <w:rsid w:val="16622475"/>
    <w:rsid w:val="171C7BA4"/>
    <w:rsid w:val="17533A51"/>
    <w:rsid w:val="17C5460C"/>
    <w:rsid w:val="17F3666C"/>
    <w:rsid w:val="18155A97"/>
    <w:rsid w:val="184F11C2"/>
    <w:rsid w:val="18653FE4"/>
    <w:rsid w:val="19091760"/>
    <w:rsid w:val="19273916"/>
    <w:rsid w:val="195E2876"/>
    <w:rsid w:val="197F3421"/>
    <w:rsid w:val="1996003E"/>
    <w:rsid w:val="199D1425"/>
    <w:rsid w:val="19AE51BC"/>
    <w:rsid w:val="19AF3837"/>
    <w:rsid w:val="19CB67C5"/>
    <w:rsid w:val="19F42E76"/>
    <w:rsid w:val="1A027439"/>
    <w:rsid w:val="1A2F7A9F"/>
    <w:rsid w:val="1A981A86"/>
    <w:rsid w:val="1AA3225B"/>
    <w:rsid w:val="1AB803A1"/>
    <w:rsid w:val="1AE45253"/>
    <w:rsid w:val="1AF6688A"/>
    <w:rsid w:val="1B293B21"/>
    <w:rsid w:val="1B574D0F"/>
    <w:rsid w:val="1B5C66AF"/>
    <w:rsid w:val="1B8A1294"/>
    <w:rsid w:val="1B98600F"/>
    <w:rsid w:val="1BB40831"/>
    <w:rsid w:val="1BD31DAE"/>
    <w:rsid w:val="1C1063AA"/>
    <w:rsid w:val="1C31214D"/>
    <w:rsid w:val="1C3A2544"/>
    <w:rsid w:val="1C4C1E75"/>
    <w:rsid w:val="1CD71AE0"/>
    <w:rsid w:val="1CDE0E33"/>
    <w:rsid w:val="1D3A7AB3"/>
    <w:rsid w:val="1D695887"/>
    <w:rsid w:val="1D862564"/>
    <w:rsid w:val="1D8F4112"/>
    <w:rsid w:val="1DB96640"/>
    <w:rsid w:val="1E605D06"/>
    <w:rsid w:val="1EA133D3"/>
    <w:rsid w:val="1EDE23C2"/>
    <w:rsid w:val="1F1A503E"/>
    <w:rsid w:val="1F366229"/>
    <w:rsid w:val="1F427E9C"/>
    <w:rsid w:val="1F805E0E"/>
    <w:rsid w:val="1FF74372"/>
    <w:rsid w:val="20030F48"/>
    <w:rsid w:val="200D373C"/>
    <w:rsid w:val="2047139D"/>
    <w:rsid w:val="204A7959"/>
    <w:rsid w:val="20982E05"/>
    <w:rsid w:val="20A40CE1"/>
    <w:rsid w:val="20C14090"/>
    <w:rsid w:val="20C624FD"/>
    <w:rsid w:val="20ED053C"/>
    <w:rsid w:val="20FD0E73"/>
    <w:rsid w:val="21114CA4"/>
    <w:rsid w:val="21191424"/>
    <w:rsid w:val="211A0780"/>
    <w:rsid w:val="212840BF"/>
    <w:rsid w:val="215241DE"/>
    <w:rsid w:val="21771E96"/>
    <w:rsid w:val="21AB64FC"/>
    <w:rsid w:val="21D55E36"/>
    <w:rsid w:val="22381A79"/>
    <w:rsid w:val="225F7733"/>
    <w:rsid w:val="22742716"/>
    <w:rsid w:val="228C7907"/>
    <w:rsid w:val="2296454F"/>
    <w:rsid w:val="22C97907"/>
    <w:rsid w:val="22F91AFD"/>
    <w:rsid w:val="232A0330"/>
    <w:rsid w:val="232C2F38"/>
    <w:rsid w:val="234B4FD9"/>
    <w:rsid w:val="234F708B"/>
    <w:rsid w:val="236952FE"/>
    <w:rsid w:val="23C60023"/>
    <w:rsid w:val="24787AE2"/>
    <w:rsid w:val="248F647F"/>
    <w:rsid w:val="24B40756"/>
    <w:rsid w:val="24F22A13"/>
    <w:rsid w:val="25132E99"/>
    <w:rsid w:val="251E4CAB"/>
    <w:rsid w:val="25227652"/>
    <w:rsid w:val="252F737D"/>
    <w:rsid w:val="258925C3"/>
    <w:rsid w:val="258C4FF3"/>
    <w:rsid w:val="25AB74EE"/>
    <w:rsid w:val="25D81723"/>
    <w:rsid w:val="25E411E5"/>
    <w:rsid w:val="2603025F"/>
    <w:rsid w:val="261C1CCB"/>
    <w:rsid w:val="2627309B"/>
    <w:rsid w:val="263200E3"/>
    <w:rsid w:val="26337793"/>
    <w:rsid w:val="26601652"/>
    <w:rsid w:val="266D329C"/>
    <w:rsid w:val="2679680C"/>
    <w:rsid w:val="26C724B6"/>
    <w:rsid w:val="26EC10A0"/>
    <w:rsid w:val="2716560F"/>
    <w:rsid w:val="27B01A19"/>
    <w:rsid w:val="27C801CE"/>
    <w:rsid w:val="27CB6237"/>
    <w:rsid w:val="27F30730"/>
    <w:rsid w:val="27FB22FE"/>
    <w:rsid w:val="28077830"/>
    <w:rsid w:val="2827176D"/>
    <w:rsid w:val="28283F6C"/>
    <w:rsid w:val="28287CEE"/>
    <w:rsid w:val="28447E4A"/>
    <w:rsid w:val="287E1FE0"/>
    <w:rsid w:val="28BF02AC"/>
    <w:rsid w:val="28C10FB7"/>
    <w:rsid w:val="28C71149"/>
    <w:rsid w:val="28D04CFA"/>
    <w:rsid w:val="28E104CD"/>
    <w:rsid w:val="29033B39"/>
    <w:rsid w:val="29090FC0"/>
    <w:rsid w:val="291B4A9A"/>
    <w:rsid w:val="29836D9F"/>
    <w:rsid w:val="29CB4C4B"/>
    <w:rsid w:val="29CC6FD6"/>
    <w:rsid w:val="29DA3501"/>
    <w:rsid w:val="2A1A1AFC"/>
    <w:rsid w:val="2A386932"/>
    <w:rsid w:val="2A674933"/>
    <w:rsid w:val="2A90253E"/>
    <w:rsid w:val="2AC71207"/>
    <w:rsid w:val="2AC76D23"/>
    <w:rsid w:val="2B284874"/>
    <w:rsid w:val="2B562FD0"/>
    <w:rsid w:val="2B607DFD"/>
    <w:rsid w:val="2BA35436"/>
    <w:rsid w:val="2BCE4D6C"/>
    <w:rsid w:val="2C117204"/>
    <w:rsid w:val="2C251A06"/>
    <w:rsid w:val="2C332363"/>
    <w:rsid w:val="2D2F36F2"/>
    <w:rsid w:val="2D4520D2"/>
    <w:rsid w:val="2D60796E"/>
    <w:rsid w:val="2D830B21"/>
    <w:rsid w:val="2D883799"/>
    <w:rsid w:val="2DCF4F91"/>
    <w:rsid w:val="2DF439A6"/>
    <w:rsid w:val="2E166862"/>
    <w:rsid w:val="2E717347"/>
    <w:rsid w:val="2EFE41C9"/>
    <w:rsid w:val="2F0C5742"/>
    <w:rsid w:val="2F67006D"/>
    <w:rsid w:val="2F9F4892"/>
    <w:rsid w:val="2FC0622F"/>
    <w:rsid w:val="2FD57EE3"/>
    <w:rsid w:val="2FD818E5"/>
    <w:rsid w:val="2FF22623"/>
    <w:rsid w:val="300214FB"/>
    <w:rsid w:val="30342063"/>
    <w:rsid w:val="30347837"/>
    <w:rsid w:val="306B6BD2"/>
    <w:rsid w:val="30804696"/>
    <w:rsid w:val="308F40BE"/>
    <w:rsid w:val="30B426F8"/>
    <w:rsid w:val="30C82195"/>
    <w:rsid w:val="30E92D4B"/>
    <w:rsid w:val="312A6AFB"/>
    <w:rsid w:val="3130368E"/>
    <w:rsid w:val="313A337F"/>
    <w:rsid w:val="31633608"/>
    <w:rsid w:val="31E831D7"/>
    <w:rsid w:val="32330788"/>
    <w:rsid w:val="32846574"/>
    <w:rsid w:val="32B52D1C"/>
    <w:rsid w:val="32CB0686"/>
    <w:rsid w:val="32D250EF"/>
    <w:rsid w:val="330E6F84"/>
    <w:rsid w:val="339131A2"/>
    <w:rsid w:val="33AE0287"/>
    <w:rsid w:val="33C66573"/>
    <w:rsid w:val="3410227E"/>
    <w:rsid w:val="3424621A"/>
    <w:rsid w:val="34277B2C"/>
    <w:rsid w:val="342C62AB"/>
    <w:rsid w:val="347A0A28"/>
    <w:rsid w:val="348B26F4"/>
    <w:rsid w:val="348C0943"/>
    <w:rsid w:val="34BA04CB"/>
    <w:rsid w:val="34FD2B90"/>
    <w:rsid w:val="35266248"/>
    <w:rsid w:val="3554220F"/>
    <w:rsid w:val="356C5106"/>
    <w:rsid w:val="35975B7E"/>
    <w:rsid w:val="35AC554D"/>
    <w:rsid w:val="35CD02D7"/>
    <w:rsid w:val="35D2691D"/>
    <w:rsid w:val="35D54CFE"/>
    <w:rsid w:val="35F75772"/>
    <w:rsid w:val="360754F3"/>
    <w:rsid w:val="36293BE7"/>
    <w:rsid w:val="36450AE3"/>
    <w:rsid w:val="369B2A88"/>
    <w:rsid w:val="376F102D"/>
    <w:rsid w:val="378D2AFC"/>
    <w:rsid w:val="379710B1"/>
    <w:rsid w:val="37A64AC3"/>
    <w:rsid w:val="37AE430C"/>
    <w:rsid w:val="37D46AA1"/>
    <w:rsid w:val="37DB421D"/>
    <w:rsid w:val="37F43625"/>
    <w:rsid w:val="384F4B9C"/>
    <w:rsid w:val="38786FD4"/>
    <w:rsid w:val="388562F5"/>
    <w:rsid w:val="38A478F3"/>
    <w:rsid w:val="38A5516B"/>
    <w:rsid w:val="38C43A48"/>
    <w:rsid w:val="38EA6C82"/>
    <w:rsid w:val="391326C3"/>
    <w:rsid w:val="391F46BE"/>
    <w:rsid w:val="39A4520F"/>
    <w:rsid w:val="39A566E1"/>
    <w:rsid w:val="39A760E0"/>
    <w:rsid w:val="3A0F2798"/>
    <w:rsid w:val="3A1A2010"/>
    <w:rsid w:val="3A6009A3"/>
    <w:rsid w:val="3AC4722E"/>
    <w:rsid w:val="3AF11B9B"/>
    <w:rsid w:val="3B284A67"/>
    <w:rsid w:val="3B4B4390"/>
    <w:rsid w:val="3B5370AE"/>
    <w:rsid w:val="3B567C2E"/>
    <w:rsid w:val="3BF47EEA"/>
    <w:rsid w:val="3C236290"/>
    <w:rsid w:val="3C2E3407"/>
    <w:rsid w:val="3C381DA7"/>
    <w:rsid w:val="3C3C51BB"/>
    <w:rsid w:val="3C77250E"/>
    <w:rsid w:val="3D7725E5"/>
    <w:rsid w:val="3D803B88"/>
    <w:rsid w:val="3D804C1C"/>
    <w:rsid w:val="3DA56F35"/>
    <w:rsid w:val="3E02038A"/>
    <w:rsid w:val="3E155DE9"/>
    <w:rsid w:val="3E2128D2"/>
    <w:rsid w:val="3E3A148F"/>
    <w:rsid w:val="3ECA22D5"/>
    <w:rsid w:val="3ECD7472"/>
    <w:rsid w:val="3ED7746D"/>
    <w:rsid w:val="3EF26821"/>
    <w:rsid w:val="3EF65D19"/>
    <w:rsid w:val="3F20354C"/>
    <w:rsid w:val="3F4B1F04"/>
    <w:rsid w:val="3F4F5F14"/>
    <w:rsid w:val="3F735328"/>
    <w:rsid w:val="3F8A0D25"/>
    <w:rsid w:val="3FC57278"/>
    <w:rsid w:val="3FF24EF7"/>
    <w:rsid w:val="40371D86"/>
    <w:rsid w:val="40BC1625"/>
    <w:rsid w:val="40F53612"/>
    <w:rsid w:val="40FE68E4"/>
    <w:rsid w:val="41023A08"/>
    <w:rsid w:val="411D2BEF"/>
    <w:rsid w:val="413D645B"/>
    <w:rsid w:val="41447C4C"/>
    <w:rsid w:val="415359D6"/>
    <w:rsid w:val="417B77DD"/>
    <w:rsid w:val="41D460C9"/>
    <w:rsid w:val="41D83ED1"/>
    <w:rsid w:val="41E95F83"/>
    <w:rsid w:val="427144F6"/>
    <w:rsid w:val="43690F78"/>
    <w:rsid w:val="43717106"/>
    <w:rsid w:val="437E6F68"/>
    <w:rsid w:val="438D4489"/>
    <w:rsid w:val="43D31472"/>
    <w:rsid w:val="43D61FD7"/>
    <w:rsid w:val="43E20710"/>
    <w:rsid w:val="43E57F66"/>
    <w:rsid w:val="43EC3A33"/>
    <w:rsid w:val="440B38CA"/>
    <w:rsid w:val="443F3167"/>
    <w:rsid w:val="446C53D8"/>
    <w:rsid w:val="44E75BAE"/>
    <w:rsid w:val="453523E3"/>
    <w:rsid w:val="45380485"/>
    <w:rsid w:val="456C77E1"/>
    <w:rsid w:val="45D20D81"/>
    <w:rsid w:val="45F86F2E"/>
    <w:rsid w:val="46227E92"/>
    <w:rsid w:val="46236CD8"/>
    <w:rsid w:val="467442F6"/>
    <w:rsid w:val="468E27CD"/>
    <w:rsid w:val="46922CA6"/>
    <w:rsid w:val="46924152"/>
    <w:rsid w:val="46D94182"/>
    <w:rsid w:val="476E1A48"/>
    <w:rsid w:val="479C6766"/>
    <w:rsid w:val="47B97585"/>
    <w:rsid w:val="47C85F75"/>
    <w:rsid w:val="47EA446B"/>
    <w:rsid w:val="47EC6B58"/>
    <w:rsid w:val="47FA35E1"/>
    <w:rsid w:val="47FA64CB"/>
    <w:rsid w:val="4806073F"/>
    <w:rsid w:val="48332624"/>
    <w:rsid w:val="48432AED"/>
    <w:rsid w:val="48A32BEE"/>
    <w:rsid w:val="492F554F"/>
    <w:rsid w:val="49697141"/>
    <w:rsid w:val="497133FE"/>
    <w:rsid w:val="498737AF"/>
    <w:rsid w:val="49B43126"/>
    <w:rsid w:val="4A257FF2"/>
    <w:rsid w:val="4A2C093E"/>
    <w:rsid w:val="4A391054"/>
    <w:rsid w:val="4A914AC0"/>
    <w:rsid w:val="4AC24438"/>
    <w:rsid w:val="4ACF70B7"/>
    <w:rsid w:val="4AD74A1B"/>
    <w:rsid w:val="4ADF68D1"/>
    <w:rsid w:val="4AEB0EE5"/>
    <w:rsid w:val="4B1414C1"/>
    <w:rsid w:val="4B2A5009"/>
    <w:rsid w:val="4B3E0AE7"/>
    <w:rsid w:val="4B3E6B8F"/>
    <w:rsid w:val="4B442751"/>
    <w:rsid w:val="4B562898"/>
    <w:rsid w:val="4B8E42AD"/>
    <w:rsid w:val="4B8E48F9"/>
    <w:rsid w:val="4BBB5D04"/>
    <w:rsid w:val="4BCF3BFD"/>
    <w:rsid w:val="4BDA32B6"/>
    <w:rsid w:val="4C057263"/>
    <w:rsid w:val="4C0D0003"/>
    <w:rsid w:val="4C1F7C47"/>
    <w:rsid w:val="4CA26168"/>
    <w:rsid w:val="4CB71610"/>
    <w:rsid w:val="4D297D3C"/>
    <w:rsid w:val="4D322FD0"/>
    <w:rsid w:val="4DF531F9"/>
    <w:rsid w:val="4DF85111"/>
    <w:rsid w:val="4E2C78BB"/>
    <w:rsid w:val="4E350DE4"/>
    <w:rsid w:val="4E8816ED"/>
    <w:rsid w:val="4F3855EC"/>
    <w:rsid w:val="4F453C66"/>
    <w:rsid w:val="4F480775"/>
    <w:rsid w:val="4F5B30A2"/>
    <w:rsid w:val="4F9D097C"/>
    <w:rsid w:val="4FB86BF8"/>
    <w:rsid w:val="4FC41575"/>
    <w:rsid w:val="4FCD5A5A"/>
    <w:rsid w:val="4FDC5466"/>
    <w:rsid w:val="4FFB1E07"/>
    <w:rsid w:val="504D153A"/>
    <w:rsid w:val="505754F8"/>
    <w:rsid w:val="50596B1B"/>
    <w:rsid w:val="511E2C8F"/>
    <w:rsid w:val="514C35D0"/>
    <w:rsid w:val="518D47A2"/>
    <w:rsid w:val="51D10775"/>
    <w:rsid w:val="51EA3B54"/>
    <w:rsid w:val="51F14C6C"/>
    <w:rsid w:val="52397698"/>
    <w:rsid w:val="526507FA"/>
    <w:rsid w:val="527B4D0D"/>
    <w:rsid w:val="52DF0508"/>
    <w:rsid w:val="52E41F0D"/>
    <w:rsid w:val="52EA20AC"/>
    <w:rsid w:val="53153628"/>
    <w:rsid w:val="53496A03"/>
    <w:rsid w:val="53855D28"/>
    <w:rsid w:val="53AB68B5"/>
    <w:rsid w:val="53C45D5C"/>
    <w:rsid w:val="54463F9A"/>
    <w:rsid w:val="545A1725"/>
    <w:rsid w:val="54C8585C"/>
    <w:rsid w:val="54E175D8"/>
    <w:rsid w:val="55004A57"/>
    <w:rsid w:val="553605C9"/>
    <w:rsid w:val="5537481E"/>
    <w:rsid w:val="554F532E"/>
    <w:rsid w:val="558125E2"/>
    <w:rsid w:val="559E470A"/>
    <w:rsid w:val="55C72502"/>
    <w:rsid w:val="562548E2"/>
    <w:rsid w:val="56583B25"/>
    <w:rsid w:val="56667C5F"/>
    <w:rsid w:val="573B6867"/>
    <w:rsid w:val="5754074F"/>
    <w:rsid w:val="57702AA9"/>
    <w:rsid w:val="578D3CE2"/>
    <w:rsid w:val="57A1206C"/>
    <w:rsid w:val="57C10642"/>
    <w:rsid w:val="57C64DAF"/>
    <w:rsid w:val="58077A8D"/>
    <w:rsid w:val="584B7F20"/>
    <w:rsid w:val="58607A37"/>
    <w:rsid w:val="587840FF"/>
    <w:rsid w:val="588A11FF"/>
    <w:rsid w:val="58C66BF2"/>
    <w:rsid w:val="58C713AF"/>
    <w:rsid w:val="58DE2E20"/>
    <w:rsid w:val="590C60DD"/>
    <w:rsid w:val="59235193"/>
    <w:rsid w:val="593364E1"/>
    <w:rsid w:val="59EC2B03"/>
    <w:rsid w:val="5A6D2AFF"/>
    <w:rsid w:val="5AD043A1"/>
    <w:rsid w:val="5B530A79"/>
    <w:rsid w:val="5B58018C"/>
    <w:rsid w:val="5B5902E7"/>
    <w:rsid w:val="5B6733DF"/>
    <w:rsid w:val="5B6B0506"/>
    <w:rsid w:val="5BBA67A1"/>
    <w:rsid w:val="5C02016D"/>
    <w:rsid w:val="5C186ED1"/>
    <w:rsid w:val="5C4F2250"/>
    <w:rsid w:val="5C7F6F80"/>
    <w:rsid w:val="5C9C00FF"/>
    <w:rsid w:val="5CC9014E"/>
    <w:rsid w:val="5D5A6E45"/>
    <w:rsid w:val="5D803492"/>
    <w:rsid w:val="5D8F266B"/>
    <w:rsid w:val="5DE140AA"/>
    <w:rsid w:val="5DF51CFB"/>
    <w:rsid w:val="5DF91007"/>
    <w:rsid w:val="5E13020F"/>
    <w:rsid w:val="5E52311F"/>
    <w:rsid w:val="5EC04765"/>
    <w:rsid w:val="5EE0148D"/>
    <w:rsid w:val="5F28007B"/>
    <w:rsid w:val="5F3416E4"/>
    <w:rsid w:val="5F7F4861"/>
    <w:rsid w:val="5FB4732E"/>
    <w:rsid w:val="5FC116AC"/>
    <w:rsid w:val="5FC66E8E"/>
    <w:rsid w:val="5FF83BC5"/>
    <w:rsid w:val="603D7439"/>
    <w:rsid w:val="60695AB9"/>
    <w:rsid w:val="606D0C16"/>
    <w:rsid w:val="608337E2"/>
    <w:rsid w:val="60966BB4"/>
    <w:rsid w:val="60D22EA5"/>
    <w:rsid w:val="60EF5D26"/>
    <w:rsid w:val="61271964"/>
    <w:rsid w:val="61316552"/>
    <w:rsid w:val="617A4E7D"/>
    <w:rsid w:val="61B31C3F"/>
    <w:rsid w:val="61D31F51"/>
    <w:rsid w:val="61F26A0C"/>
    <w:rsid w:val="61F544F3"/>
    <w:rsid w:val="621D7C40"/>
    <w:rsid w:val="623E4AE6"/>
    <w:rsid w:val="624F24DB"/>
    <w:rsid w:val="62575CE7"/>
    <w:rsid w:val="62CE7766"/>
    <w:rsid w:val="62E5413B"/>
    <w:rsid w:val="63560A4F"/>
    <w:rsid w:val="63807109"/>
    <w:rsid w:val="63AD73A6"/>
    <w:rsid w:val="63BB52AC"/>
    <w:rsid w:val="640C0830"/>
    <w:rsid w:val="64372E3C"/>
    <w:rsid w:val="647A49C2"/>
    <w:rsid w:val="64A77044"/>
    <w:rsid w:val="64B65FEA"/>
    <w:rsid w:val="64B8674B"/>
    <w:rsid w:val="64FF08A5"/>
    <w:rsid w:val="651238E3"/>
    <w:rsid w:val="655A0834"/>
    <w:rsid w:val="65CD44FD"/>
    <w:rsid w:val="65D17A94"/>
    <w:rsid w:val="66042D2C"/>
    <w:rsid w:val="66195A7D"/>
    <w:rsid w:val="66814AB1"/>
    <w:rsid w:val="66951888"/>
    <w:rsid w:val="66B8028F"/>
    <w:rsid w:val="66D3572C"/>
    <w:rsid w:val="66D8146E"/>
    <w:rsid w:val="66E2417C"/>
    <w:rsid w:val="670A252B"/>
    <w:rsid w:val="67295F25"/>
    <w:rsid w:val="67377F81"/>
    <w:rsid w:val="674D2BB6"/>
    <w:rsid w:val="67B71F35"/>
    <w:rsid w:val="67BD45E9"/>
    <w:rsid w:val="67E61A66"/>
    <w:rsid w:val="67F75072"/>
    <w:rsid w:val="682D3495"/>
    <w:rsid w:val="68467849"/>
    <w:rsid w:val="68560A14"/>
    <w:rsid w:val="688B380C"/>
    <w:rsid w:val="68D15606"/>
    <w:rsid w:val="68EC4282"/>
    <w:rsid w:val="69636407"/>
    <w:rsid w:val="699B7963"/>
    <w:rsid w:val="69EA46E0"/>
    <w:rsid w:val="69F55804"/>
    <w:rsid w:val="6A8A7E2A"/>
    <w:rsid w:val="6A9638C9"/>
    <w:rsid w:val="6AD51316"/>
    <w:rsid w:val="6B7B45C8"/>
    <w:rsid w:val="6BBE706F"/>
    <w:rsid w:val="6BDD375A"/>
    <w:rsid w:val="6BEA0DCD"/>
    <w:rsid w:val="6C1A6F0E"/>
    <w:rsid w:val="6C1C60A1"/>
    <w:rsid w:val="6C5266B1"/>
    <w:rsid w:val="6C6B032A"/>
    <w:rsid w:val="6D1102ED"/>
    <w:rsid w:val="6D554757"/>
    <w:rsid w:val="6DA3446C"/>
    <w:rsid w:val="6DA42328"/>
    <w:rsid w:val="6E2B67BC"/>
    <w:rsid w:val="6E30322B"/>
    <w:rsid w:val="6E306997"/>
    <w:rsid w:val="6E477778"/>
    <w:rsid w:val="6E4E6CBE"/>
    <w:rsid w:val="6EAD34A8"/>
    <w:rsid w:val="6EB75E0D"/>
    <w:rsid w:val="6EC12F19"/>
    <w:rsid w:val="6F1859E8"/>
    <w:rsid w:val="6F350388"/>
    <w:rsid w:val="6F3E1F7E"/>
    <w:rsid w:val="6F6C2BBD"/>
    <w:rsid w:val="6F752637"/>
    <w:rsid w:val="6F894BD7"/>
    <w:rsid w:val="6FCF3162"/>
    <w:rsid w:val="6FDA3A0D"/>
    <w:rsid w:val="705D0061"/>
    <w:rsid w:val="70CA6480"/>
    <w:rsid w:val="70E97D9A"/>
    <w:rsid w:val="70F419BB"/>
    <w:rsid w:val="70F8055D"/>
    <w:rsid w:val="71085674"/>
    <w:rsid w:val="71270B17"/>
    <w:rsid w:val="71513F36"/>
    <w:rsid w:val="71717EE1"/>
    <w:rsid w:val="718C3550"/>
    <w:rsid w:val="719428F9"/>
    <w:rsid w:val="71943BE1"/>
    <w:rsid w:val="721E0B02"/>
    <w:rsid w:val="723D4B43"/>
    <w:rsid w:val="72D13CDB"/>
    <w:rsid w:val="73252F15"/>
    <w:rsid w:val="733D283A"/>
    <w:rsid w:val="73802C2C"/>
    <w:rsid w:val="73BF5FDB"/>
    <w:rsid w:val="73E678A9"/>
    <w:rsid w:val="73FA30EB"/>
    <w:rsid w:val="741C3F5E"/>
    <w:rsid w:val="74377118"/>
    <w:rsid w:val="744834A7"/>
    <w:rsid w:val="748323B7"/>
    <w:rsid w:val="748E1F5C"/>
    <w:rsid w:val="74A04E39"/>
    <w:rsid w:val="74B01B1A"/>
    <w:rsid w:val="75201B39"/>
    <w:rsid w:val="753901A6"/>
    <w:rsid w:val="7554669F"/>
    <w:rsid w:val="75797AA5"/>
    <w:rsid w:val="75C57D37"/>
    <w:rsid w:val="75C85545"/>
    <w:rsid w:val="75E952FC"/>
    <w:rsid w:val="76366479"/>
    <w:rsid w:val="764A75B0"/>
    <w:rsid w:val="76630B0D"/>
    <w:rsid w:val="769F401E"/>
    <w:rsid w:val="76D0766A"/>
    <w:rsid w:val="76E07CDB"/>
    <w:rsid w:val="77212C85"/>
    <w:rsid w:val="772A5761"/>
    <w:rsid w:val="774722B6"/>
    <w:rsid w:val="77797ABB"/>
    <w:rsid w:val="778F2D2F"/>
    <w:rsid w:val="77A46D36"/>
    <w:rsid w:val="77BC45A3"/>
    <w:rsid w:val="77D31868"/>
    <w:rsid w:val="77EB3C00"/>
    <w:rsid w:val="77F7386F"/>
    <w:rsid w:val="78061532"/>
    <w:rsid w:val="78223734"/>
    <w:rsid w:val="78435220"/>
    <w:rsid w:val="785E0D79"/>
    <w:rsid w:val="78796F0D"/>
    <w:rsid w:val="788C6E05"/>
    <w:rsid w:val="78990D6C"/>
    <w:rsid w:val="78E56EB0"/>
    <w:rsid w:val="79036AC9"/>
    <w:rsid w:val="79336D77"/>
    <w:rsid w:val="79942839"/>
    <w:rsid w:val="79A31411"/>
    <w:rsid w:val="79BF695B"/>
    <w:rsid w:val="79C27653"/>
    <w:rsid w:val="79C40291"/>
    <w:rsid w:val="79D558D0"/>
    <w:rsid w:val="79E13D07"/>
    <w:rsid w:val="7A163A32"/>
    <w:rsid w:val="7A696F05"/>
    <w:rsid w:val="7A84541B"/>
    <w:rsid w:val="7A8851E7"/>
    <w:rsid w:val="7BCB6C69"/>
    <w:rsid w:val="7BD80ACB"/>
    <w:rsid w:val="7BFF337A"/>
    <w:rsid w:val="7C3A142A"/>
    <w:rsid w:val="7C777908"/>
    <w:rsid w:val="7CDE126C"/>
    <w:rsid w:val="7D0D2D20"/>
    <w:rsid w:val="7D34215E"/>
    <w:rsid w:val="7D354E03"/>
    <w:rsid w:val="7D8B2514"/>
    <w:rsid w:val="7D8C7A38"/>
    <w:rsid w:val="7DCD292D"/>
    <w:rsid w:val="7E100F8A"/>
    <w:rsid w:val="7E2140B9"/>
    <w:rsid w:val="7E67616B"/>
    <w:rsid w:val="7E887543"/>
    <w:rsid w:val="7EAF0BE9"/>
    <w:rsid w:val="7EC04375"/>
    <w:rsid w:val="7EEE26AE"/>
    <w:rsid w:val="7F3A4AAE"/>
    <w:rsid w:val="7F43711F"/>
    <w:rsid w:val="7FB70A57"/>
    <w:rsid w:val="7FB827DE"/>
    <w:rsid w:val="7FF0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Calibri" w:hAnsi="Calibri" w:eastAsia="宋体" w:cs="黑体"/>
      <w:sz w:val="24"/>
      <w:szCs w:val="2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kern w:val="44"/>
      <w:sz w:val="44"/>
    </w:rPr>
  </w:style>
  <w:style w:type="paragraph" w:styleId="3">
    <w:name w:val="heading 2"/>
    <w:basedOn w:val="1"/>
    <w:next w:val="1"/>
    <w:autoRedefine/>
    <w:qFormat/>
    <w:uiPriority w:val="0"/>
    <w:pPr>
      <w:keepNext/>
      <w:keepLines/>
      <w:widowControl w:val="0"/>
      <w:overflowPunct w:val="0"/>
      <w:adjustRightInd w:val="0"/>
      <w:jc w:val="center"/>
      <w:textAlignment w:val="baseline"/>
      <w:outlineLvl w:val="1"/>
    </w:pPr>
    <w:rPr>
      <w:rFonts w:ascii="宋体" w:hAnsi="宋体"/>
      <w:kern w:val="2"/>
      <w:sz w:val="30"/>
    </w:rPr>
  </w:style>
  <w:style w:type="paragraph" w:styleId="4">
    <w:name w:val="heading 3"/>
    <w:basedOn w:val="1"/>
    <w:next w:val="1"/>
    <w:autoRedefine/>
    <w:qFormat/>
    <w:uiPriority w:val="0"/>
    <w:pPr>
      <w:keepNext/>
      <w:keepLines/>
      <w:widowControl w:val="0"/>
      <w:spacing w:before="260" w:after="260" w:line="415" w:lineRule="auto"/>
      <w:jc w:val="both"/>
      <w:outlineLvl w:val="2"/>
    </w:pPr>
    <w:rPr>
      <w:b/>
      <w:kern w:val="2"/>
      <w:sz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cs="Arial"/>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table of authorities"/>
    <w:basedOn w:val="1"/>
    <w:next w:val="1"/>
    <w:autoRedefine/>
    <w:unhideWhenUsed/>
    <w:qFormat/>
    <w:uiPriority w:val="99"/>
    <w:pPr>
      <w:ind w:left="420" w:leftChars="200"/>
    </w:pPr>
  </w:style>
  <w:style w:type="paragraph" w:styleId="7">
    <w:name w:val="Normal Indent"/>
    <w:basedOn w:val="1"/>
    <w:autoRedefine/>
    <w:qFormat/>
    <w:uiPriority w:val="0"/>
    <w:pPr>
      <w:adjustRightInd w:val="0"/>
      <w:ind w:firstLine="420"/>
      <w:textAlignment w:val="baseline"/>
    </w:pPr>
  </w:style>
  <w:style w:type="paragraph" w:styleId="8">
    <w:name w:val="Document Map"/>
    <w:basedOn w:val="1"/>
    <w:link w:val="42"/>
    <w:autoRedefine/>
    <w:qFormat/>
    <w:uiPriority w:val="0"/>
    <w:rPr>
      <w:rFonts w:ascii="宋体" w:cs="Times New Roman"/>
      <w:sz w:val="18"/>
      <w:szCs w:val="18"/>
    </w:rPr>
  </w:style>
  <w:style w:type="paragraph" w:styleId="9">
    <w:name w:val="annotation text"/>
    <w:basedOn w:val="1"/>
    <w:link w:val="43"/>
    <w:autoRedefine/>
    <w:qFormat/>
    <w:uiPriority w:val="0"/>
    <w:pPr>
      <w:widowControl w:val="0"/>
    </w:pPr>
    <w:rPr>
      <w:rFonts w:cs="Times New Roman"/>
      <w:kern w:val="2"/>
      <w:sz w:val="21"/>
      <w:szCs w:val="21"/>
    </w:rPr>
  </w:style>
  <w:style w:type="paragraph" w:styleId="10">
    <w:name w:val="Body Text"/>
    <w:basedOn w:val="1"/>
    <w:next w:val="1"/>
    <w:autoRedefine/>
    <w:qFormat/>
    <w:uiPriority w:val="0"/>
    <w:pPr>
      <w:snapToGrid w:val="0"/>
      <w:spacing w:line="300" w:lineRule="auto"/>
    </w:pPr>
    <w:rPr>
      <w:rFonts w:eastAsia="微软简楷体"/>
      <w:sz w:val="30"/>
    </w:rPr>
  </w:style>
  <w:style w:type="paragraph" w:styleId="11">
    <w:name w:val="Body Text Indent"/>
    <w:basedOn w:val="1"/>
    <w:next w:val="12"/>
    <w:autoRedefine/>
    <w:qFormat/>
    <w:uiPriority w:val="0"/>
    <w:pPr>
      <w:spacing w:after="120"/>
      <w:ind w:left="420" w:leftChars="200"/>
    </w:pPr>
  </w:style>
  <w:style w:type="paragraph" w:styleId="12">
    <w:name w:val="envelope return"/>
    <w:basedOn w:val="1"/>
    <w:autoRedefine/>
    <w:semiHidden/>
    <w:qFormat/>
    <w:uiPriority w:val="0"/>
    <w:pPr>
      <w:snapToGrid w:val="0"/>
    </w:pPr>
    <w:rPr>
      <w:rFonts w:ascii="Arial" w:hAnsi="Arial" w:cs="Arial"/>
    </w:rPr>
  </w:style>
  <w:style w:type="paragraph" w:styleId="13">
    <w:name w:val="Block Text"/>
    <w:basedOn w:val="1"/>
    <w:autoRedefine/>
    <w:qFormat/>
    <w:uiPriority w:val="0"/>
    <w:pPr>
      <w:autoSpaceDE w:val="0"/>
      <w:autoSpaceDN w:val="0"/>
      <w:adjustRightInd w:val="0"/>
      <w:ind w:left="256" w:right="6" w:firstLine="624" w:firstLineChars="200"/>
    </w:pPr>
    <w:rPr>
      <w:rFonts w:ascii="Times New Roman" w:hAnsi="Times New Roman" w:eastAsia="仿宋_GB2312" w:cs="Times New Roman"/>
      <w:sz w:val="28"/>
      <w:szCs w:val="20"/>
    </w:rPr>
  </w:style>
  <w:style w:type="paragraph" w:styleId="14">
    <w:name w:val="Plain Text"/>
    <w:basedOn w:val="1"/>
    <w:link w:val="44"/>
    <w:autoRedefine/>
    <w:qFormat/>
    <w:uiPriority w:val="0"/>
    <w:rPr>
      <w:rFonts w:ascii="宋体" w:hAnsi="Courier New" w:eastAsia="楷体_GB2312" w:cs="Times New Roman"/>
      <w:sz w:val="26"/>
    </w:rPr>
  </w:style>
  <w:style w:type="paragraph" w:styleId="15">
    <w:name w:val="Date"/>
    <w:basedOn w:val="1"/>
    <w:next w:val="1"/>
    <w:autoRedefine/>
    <w:qFormat/>
    <w:uiPriority w:val="0"/>
    <w:rPr>
      <w:szCs w:val="20"/>
    </w:rPr>
  </w:style>
  <w:style w:type="paragraph" w:styleId="16">
    <w:name w:val="Body Text Indent 2"/>
    <w:basedOn w:val="1"/>
    <w:autoRedefine/>
    <w:qFormat/>
    <w:uiPriority w:val="0"/>
    <w:pPr>
      <w:spacing w:line="420" w:lineRule="exact"/>
      <w:ind w:firstLine="955" w:firstLineChars="398"/>
    </w:pPr>
    <w:rPr>
      <w:rFonts w:ascii="楷体_GB2312" w:eastAsia="楷体_GB2312"/>
      <w:bCs/>
    </w:rPr>
  </w:style>
  <w:style w:type="paragraph" w:styleId="17">
    <w:name w:val="Balloon Text"/>
    <w:basedOn w:val="1"/>
    <w:autoRedefine/>
    <w:qFormat/>
    <w:uiPriority w:val="0"/>
    <w:rPr>
      <w:sz w:val="18"/>
    </w:rPr>
  </w:style>
  <w:style w:type="paragraph" w:styleId="18">
    <w:name w:val="footer"/>
    <w:basedOn w:val="1"/>
    <w:autoRedefine/>
    <w:qFormat/>
    <w:uiPriority w:val="0"/>
    <w:pPr>
      <w:tabs>
        <w:tab w:val="center" w:pos="4153"/>
        <w:tab w:val="right" w:pos="8306"/>
      </w:tabs>
      <w:snapToGrid w:val="0"/>
    </w:pPr>
    <w:rPr>
      <w:sz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20">
    <w:name w:val="toc 1"/>
    <w:basedOn w:val="1"/>
    <w:next w:val="1"/>
    <w:autoRedefine/>
    <w:unhideWhenUsed/>
    <w:qFormat/>
    <w:uiPriority w:val="39"/>
  </w:style>
  <w:style w:type="paragraph" w:styleId="21">
    <w:name w:val="Subtitle"/>
    <w:basedOn w:val="1"/>
    <w:autoRedefine/>
    <w:qFormat/>
    <w:uiPriority w:val="0"/>
    <w:pPr>
      <w:spacing w:before="240" w:after="60" w:line="312" w:lineRule="auto"/>
      <w:jc w:val="center"/>
      <w:outlineLvl w:val="1"/>
    </w:pPr>
    <w:rPr>
      <w:rFonts w:ascii="Arial" w:hAnsi="Arial" w:cs="Arial"/>
      <w:b/>
      <w:bCs/>
      <w:kern w:val="28"/>
      <w:sz w:val="32"/>
      <w:szCs w:val="32"/>
    </w:rPr>
  </w:style>
  <w:style w:type="paragraph" w:styleId="22">
    <w:name w:val="Normal (Web)"/>
    <w:basedOn w:val="1"/>
    <w:autoRedefine/>
    <w:qFormat/>
    <w:uiPriority w:val="0"/>
    <w:pPr>
      <w:spacing w:beforeAutospacing="1" w:afterAutospacing="1"/>
    </w:pPr>
  </w:style>
  <w:style w:type="paragraph" w:styleId="23">
    <w:name w:val="annotation subject"/>
    <w:basedOn w:val="9"/>
    <w:next w:val="9"/>
    <w:link w:val="45"/>
    <w:autoRedefine/>
    <w:qFormat/>
    <w:uiPriority w:val="0"/>
    <w:pPr>
      <w:widowControl/>
    </w:pPr>
    <w:rPr>
      <w:b/>
      <w:bCs/>
      <w:kern w:val="0"/>
      <w:sz w:val="24"/>
      <w:szCs w:val="22"/>
    </w:rPr>
  </w:style>
  <w:style w:type="paragraph" w:styleId="24">
    <w:name w:val="Body Text First Indent"/>
    <w:basedOn w:val="10"/>
    <w:autoRedefine/>
    <w:qFormat/>
    <w:uiPriority w:val="0"/>
    <w:pPr>
      <w:snapToGrid/>
      <w:spacing w:after="120" w:line="240" w:lineRule="auto"/>
      <w:ind w:firstLine="420" w:firstLineChars="100"/>
    </w:pPr>
    <w:rPr>
      <w:rFonts w:eastAsia="楷体_GB2312"/>
      <w:sz w:val="28"/>
      <w:szCs w:val="28"/>
    </w:rPr>
  </w:style>
  <w:style w:type="paragraph" w:styleId="25">
    <w:name w:val="Body Text First Indent 2"/>
    <w:basedOn w:val="11"/>
    <w:next w:val="1"/>
    <w:autoRedefine/>
    <w:qFormat/>
    <w:uiPriority w:val="0"/>
    <w:pPr>
      <w:ind w:firstLine="420" w:firstLineChars="200"/>
    </w:pPr>
  </w:style>
  <w:style w:type="table" w:styleId="27">
    <w:name w:val="Table Grid"/>
    <w:basedOn w:val="2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autoRedefine/>
    <w:qFormat/>
    <w:uiPriority w:val="0"/>
    <w:rPr>
      <w:color w:val="800080"/>
      <w:u w:val="none"/>
    </w:rPr>
  </w:style>
  <w:style w:type="character" w:styleId="32">
    <w:name w:val="HTML Definition"/>
    <w:autoRedefine/>
    <w:qFormat/>
    <w:uiPriority w:val="0"/>
  </w:style>
  <w:style w:type="character" w:styleId="33">
    <w:name w:val="HTML Typewriter"/>
    <w:autoRedefine/>
    <w:qFormat/>
    <w:uiPriority w:val="0"/>
    <w:rPr>
      <w:rFonts w:hint="default" w:ascii="monospace" w:hAnsi="monospace" w:eastAsia="monospace" w:cs="monospace"/>
      <w:sz w:val="20"/>
    </w:rPr>
  </w:style>
  <w:style w:type="character" w:styleId="34">
    <w:name w:val="HTML Acronym"/>
    <w:autoRedefine/>
    <w:qFormat/>
    <w:uiPriority w:val="0"/>
  </w:style>
  <w:style w:type="character" w:styleId="35">
    <w:name w:val="HTML Variable"/>
    <w:autoRedefine/>
    <w:qFormat/>
    <w:uiPriority w:val="0"/>
  </w:style>
  <w:style w:type="character" w:styleId="36">
    <w:name w:val="Hyperlink"/>
    <w:autoRedefine/>
    <w:qFormat/>
    <w:uiPriority w:val="0"/>
    <w:rPr>
      <w:color w:val="000000"/>
      <w:u w:val="none"/>
    </w:rPr>
  </w:style>
  <w:style w:type="character" w:styleId="37">
    <w:name w:val="HTML Code"/>
    <w:autoRedefine/>
    <w:qFormat/>
    <w:uiPriority w:val="0"/>
    <w:rPr>
      <w:rFonts w:ascii="monospace" w:hAnsi="monospace" w:eastAsia="monospace" w:cs="monospace"/>
      <w:sz w:val="20"/>
    </w:rPr>
  </w:style>
  <w:style w:type="character" w:styleId="38">
    <w:name w:val="annotation reference"/>
    <w:autoRedefine/>
    <w:qFormat/>
    <w:uiPriority w:val="0"/>
    <w:rPr>
      <w:sz w:val="21"/>
      <w:szCs w:val="21"/>
    </w:rPr>
  </w:style>
  <w:style w:type="character" w:styleId="39">
    <w:name w:val="HTML Cite"/>
    <w:autoRedefine/>
    <w:qFormat/>
    <w:uiPriority w:val="0"/>
  </w:style>
  <w:style w:type="character" w:styleId="40">
    <w:name w:val="HTML Keyboard"/>
    <w:autoRedefine/>
    <w:qFormat/>
    <w:uiPriority w:val="0"/>
    <w:rPr>
      <w:rFonts w:hint="default" w:ascii="monospace" w:hAnsi="monospace" w:eastAsia="monospace" w:cs="monospace"/>
      <w:sz w:val="20"/>
    </w:rPr>
  </w:style>
  <w:style w:type="character" w:styleId="41">
    <w:name w:val="HTML Sample"/>
    <w:autoRedefine/>
    <w:qFormat/>
    <w:uiPriority w:val="0"/>
    <w:rPr>
      <w:rFonts w:hint="default" w:ascii="monospace" w:hAnsi="monospace" w:eastAsia="monospace" w:cs="monospace"/>
    </w:rPr>
  </w:style>
  <w:style w:type="character" w:customStyle="1" w:styleId="42">
    <w:name w:val="文档结构图 字符"/>
    <w:link w:val="8"/>
    <w:autoRedefine/>
    <w:qFormat/>
    <w:uiPriority w:val="0"/>
    <w:rPr>
      <w:rFonts w:ascii="宋体" w:hAnsi="Calibri" w:cs="黑体"/>
      <w:sz w:val="18"/>
      <w:szCs w:val="18"/>
    </w:rPr>
  </w:style>
  <w:style w:type="character" w:customStyle="1" w:styleId="43">
    <w:name w:val="批注文字 字符"/>
    <w:link w:val="9"/>
    <w:autoRedefine/>
    <w:qFormat/>
    <w:uiPriority w:val="0"/>
    <w:rPr>
      <w:rFonts w:ascii="Calibri" w:hAnsi="Calibri" w:cs="黑体"/>
      <w:kern w:val="2"/>
      <w:sz w:val="21"/>
      <w:szCs w:val="21"/>
    </w:rPr>
  </w:style>
  <w:style w:type="character" w:customStyle="1" w:styleId="44">
    <w:name w:val="纯文本 字符"/>
    <w:link w:val="14"/>
    <w:autoRedefine/>
    <w:qFormat/>
    <w:uiPriority w:val="0"/>
    <w:rPr>
      <w:rFonts w:ascii="宋体" w:hAnsi="Courier New" w:eastAsia="楷体_GB2312" w:cs="黑体"/>
      <w:sz w:val="26"/>
      <w:szCs w:val="22"/>
    </w:rPr>
  </w:style>
  <w:style w:type="character" w:customStyle="1" w:styleId="45">
    <w:name w:val="批注主题 字符"/>
    <w:link w:val="23"/>
    <w:autoRedefine/>
    <w:qFormat/>
    <w:uiPriority w:val="0"/>
  </w:style>
  <w:style w:type="character" w:customStyle="1" w:styleId="46">
    <w:name w:val="font61"/>
    <w:autoRedefine/>
    <w:qFormat/>
    <w:uiPriority w:val="0"/>
    <w:rPr>
      <w:rFonts w:hint="eastAsia" w:ascii="宋体" w:hAnsi="宋体" w:eastAsia="宋体" w:cs="宋体"/>
      <w:color w:val="FFFFFF"/>
      <w:sz w:val="24"/>
      <w:szCs w:val="24"/>
      <w:u w:val="none"/>
    </w:rPr>
  </w:style>
  <w:style w:type="character" w:customStyle="1" w:styleId="47">
    <w:name w:val="font81"/>
    <w:autoRedefine/>
    <w:qFormat/>
    <w:uiPriority w:val="0"/>
    <w:rPr>
      <w:rFonts w:hint="eastAsia" w:ascii="宋体" w:hAnsi="宋体" w:eastAsia="宋体" w:cs="宋体"/>
      <w:color w:val="000000"/>
      <w:sz w:val="20"/>
      <w:szCs w:val="20"/>
      <w:u w:val="none"/>
    </w:rPr>
  </w:style>
  <w:style w:type="character" w:customStyle="1" w:styleId="48">
    <w:name w:val="font51"/>
    <w:autoRedefine/>
    <w:qFormat/>
    <w:uiPriority w:val="0"/>
    <w:rPr>
      <w:rFonts w:hint="eastAsia" w:ascii="宋体" w:hAnsi="宋体" w:eastAsia="宋体" w:cs="宋体"/>
      <w:b/>
      <w:color w:val="FFFFFF"/>
      <w:sz w:val="24"/>
      <w:szCs w:val="24"/>
      <w:u w:val="none"/>
    </w:rPr>
  </w:style>
  <w:style w:type="character" w:customStyle="1" w:styleId="49">
    <w:name w:val="font11"/>
    <w:autoRedefine/>
    <w:qFormat/>
    <w:uiPriority w:val="0"/>
    <w:rPr>
      <w:rFonts w:hint="eastAsia" w:ascii="宋体" w:hAnsi="宋体" w:eastAsia="宋体" w:cs="宋体"/>
      <w:b/>
      <w:color w:val="000000"/>
      <w:sz w:val="20"/>
      <w:szCs w:val="20"/>
      <w:u w:val="none"/>
    </w:rPr>
  </w:style>
  <w:style w:type="character" w:customStyle="1" w:styleId="50">
    <w:name w:val="wyg1"/>
    <w:autoRedefine/>
    <w:qFormat/>
    <w:uiPriority w:val="6"/>
    <w:rPr>
      <w:color w:val="000000"/>
      <w:sz w:val="20"/>
      <w:szCs w:val="20"/>
      <w:u w:val="none"/>
    </w:rPr>
  </w:style>
  <w:style w:type="character" w:customStyle="1" w:styleId="51">
    <w:name w:val="font71"/>
    <w:autoRedefine/>
    <w:qFormat/>
    <w:uiPriority w:val="0"/>
    <w:rPr>
      <w:rFonts w:hint="eastAsia" w:ascii="宋体" w:hAnsi="宋体" w:eastAsia="宋体" w:cs="宋体"/>
      <w:b/>
      <w:color w:val="FFFFFF"/>
      <w:sz w:val="24"/>
      <w:szCs w:val="24"/>
      <w:u w:val="none"/>
    </w:rPr>
  </w:style>
  <w:style w:type="character" w:customStyle="1" w:styleId="52">
    <w:name w:val="font21"/>
    <w:autoRedefine/>
    <w:qFormat/>
    <w:uiPriority w:val="0"/>
    <w:rPr>
      <w:rFonts w:hint="eastAsia" w:ascii="宋体" w:hAnsi="宋体" w:eastAsia="宋体" w:cs="宋体"/>
      <w:b/>
      <w:color w:val="000000"/>
      <w:sz w:val="20"/>
      <w:szCs w:val="20"/>
      <w:u w:val="none"/>
    </w:rPr>
  </w:style>
  <w:style w:type="character" w:customStyle="1" w:styleId="53">
    <w:name w:val="font01"/>
    <w:autoRedefine/>
    <w:qFormat/>
    <w:uiPriority w:val="0"/>
    <w:rPr>
      <w:rFonts w:hint="eastAsia" w:ascii="宋体" w:hAnsi="宋体" w:eastAsia="宋体" w:cs="宋体"/>
      <w:color w:val="000000"/>
      <w:sz w:val="24"/>
      <w:szCs w:val="24"/>
      <w:u w:val="none"/>
    </w:rPr>
  </w:style>
  <w:style w:type="paragraph" w:customStyle="1" w:styleId="54">
    <w:name w:val="正文缩进2字符"/>
    <w:basedOn w:val="1"/>
    <w:autoRedefine/>
    <w:qFormat/>
    <w:uiPriority w:val="0"/>
    <w:pPr>
      <w:spacing w:line="360" w:lineRule="auto"/>
      <w:ind w:firstLine="200" w:firstLineChars="200"/>
    </w:pPr>
    <w:rPr>
      <w:szCs w:val="20"/>
    </w:rPr>
  </w:style>
  <w:style w:type="paragraph" w:customStyle="1" w:styleId="55">
    <w:name w:val="纯文本1"/>
    <w:basedOn w:val="1"/>
    <w:autoRedefine/>
    <w:qFormat/>
    <w:uiPriority w:val="0"/>
    <w:pPr>
      <w:adjustRightInd w:val="0"/>
      <w:textAlignment w:val="baseline"/>
    </w:pPr>
    <w:rPr>
      <w:rFonts w:ascii="宋体" w:hAnsi="Courier New" w:eastAsia="楷体_GB2312"/>
      <w:sz w:val="26"/>
    </w:rPr>
  </w:style>
  <w:style w:type="paragraph" w:customStyle="1" w:styleId="56">
    <w:name w:val="列出段落1"/>
    <w:basedOn w:val="1"/>
    <w:autoRedefine/>
    <w:qFormat/>
    <w:uiPriority w:val="0"/>
    <w:pPr>
      <w:ind w:firstLine="420" w:firstLineChars="200"/>
    </w:pPr>
    <w:rPr>
      <w:szCs w:val="20"/>
    </w:rPr>
  </w:style>
  <w:style w:type="paragraph" w:customStyle="1" w:styleId="57">
    <w:name w:val="节"/>
    <w:basedOn w:val="3"/>
    <w:autoRedefine/>
    <w:qFormat/>
    <w:uiPriority w:val="0"/>
    <w:pPr>
      <w:numPr>
        <w:ilvl w:val="1"/>
        <w:numId w:val="1"/>
      </w:numPr>
      <w:tabs>
        <w:tab w:val="left" w:pos="432"/>
        <w:tab w:val="clear" w:pos="576"/>
      </w:tabs>
      <w:adjustRightInd/>
      <w:spacing w:before="260" w:after="260"/>
      <w:jc w:val="both"/>
      <w:textAlignment w:val="auto"/>
    </w:pPr>
    <w:rPr>
      <w:rFonts w:ascii="黑体" w:hAnsi="Arial" w:eastAsia="黑体"/>
      <w:bCs/>
      <w:sz w:val="28"/>
      <w:szCs w:val="28"/>
    </w:rPr>
  </w:style>
  <w:style w:type="paragraph" w:customStyle="1" w:styleId="58">
    <w:name w:val="+正文"/>
    <w:basedOn w:val="1"/>
    <w:autoRedefine/>
    <w:qFormat/>
    <w:uiPriority w:val="0"/>
    <w:pPr>
      <w:spacing w:line="360" w:lineRule="auto"/>
      <w:ind w:firstLine="200" w:firstLineChars="200"/>
    </w:pPr>
  </w:style>
  <w:style w:type="paragraph" w:customStyle="1" w:styleId="59">
    <w:name w:val="正文文本1"/>
    <w:autoRedefine/>
    <w:qFormat/>
    <w:uiPriority w:val="0"/>
    <w:pPr>
      <w:widowControl w:val="0"/>
      <w:jc w:val="center"/>
    </w:pPr>
    <w:rPr>
      <w:rFonts w:hint="eastAsia" w:ascii="Arial Unicode MS" w:hAnsi="Arial Unicode MS" w:eastAsia="Times New Roman" w:cs="Arial Unicode MS"/>
      <w:b/>
      <w:bCs/>
      <w:color w:val="000000"/>
      <w:kern w:val="2"/>
      <w:sz w:val="28"/>
      <w:szCs w:val="28"/>
      <w:lang w:val="en-US" w:eastAsia="zh-CN" w:bidi="ar-SA"/>
    </w:rPr>
  </w:style>
  <w:style w:type="paragraph" w:customStyle="1" w:styleId="60">
    <w:name w:val="标题2"/>
    <w:basedOn w:val="21"/>
    <w:autoRedefine/>
    <w:qFormat/>
    <w:uiPriority w:val="0"/>
    <w:pPr>
      <w:widowControl w:val="0"/>
      <w:jc w:val="left"/>
    </w:pPr>
    <w:rPr>
      <w:rFonts w:ascii="Cambria" w:hAnsi="Cambria" w:cs="Times New Roman"/>
    </w:rPr>
  </w:style>
  <w:style w:type="paragraph" w:customStyle="1" w:styleId="61">
    <w:name w:val="正文 A"/>
    <w:autoRedefine/>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62">
    <w:name w:val="Plain Text1"/>
    <w:basedOn w:val="1"/>
    <w:autoRedefine/>
    <w:qFormat/>
    <w:uiPriority w:val="99"/>
    <w:pPr>
      <w:adjustRightInd w:val="0"/>
      <w:textAlignment w:val="baseline"/>
    </w:pPr>
    <w:rPr>
      <w:rFonts w:ascii="宋体" w:hAnsi="Courier New" w:eastAsia="楷体_GB2312"/>
      <w:sz w:val="26"/>
    </w:rPr>
  </w:style>
  <w:style w:type="paragraph" w:customStyle="1" w:styleId="63">
    <w:name w:val="Table Paragraph"/>
    <w:basedOn w:val="1"/>
    <w:autoRedefine/>
    <w:qFormat/>
    <w:uiPriority w:val="99"/>
  </w:style>
  <w:style w:type="character" w:customStyle="1" w:styleId="64">
    <w:name w:val="hover"/>
    <w:autoRedefine/>
    <w:qFormat/>
    <w:uiPriority w:val="0"/>
    <w:rPr>
      <w:color w:val="5FB878"/>
    </w:rPr>
  </w:style>
  <w:style w:type="character" w:customStyle="1" w:styleId="65">
    <w:name w:val="hover1"/>
    <w:autoRedefine/>
    <w:qFormat/>
    <w:uiPriority w:val="0"/>
    <w:rPr>
      <w:color w:val="5FB878"/>
    </w:rPr>
  </w:style>
  <w:style w:type="character" w:customStyle="1" w:styleId="66">
    <w:name w:val="hover2"/>
    <w:autoRedefine/>
    <w:qFormat/>
    <w:uiPriority w:val="0"/>
    <w:rPr>
      <w:color w:val="FFFFFF"/>
    </w:rPr>
  </w:style>
  <w:style w:type="table" w:customStyle="1" w:styleId="67">
    <w:name w:val="Table Normal"/>
    <w:autoRedefine/>
    <w:qFormat/>
    <w:uiPriority w:val="0"/>
    <w:tblPr>
      <w:tblCellMar>
        <w:top w:w="0" w:type="dxa"/>
        <w:left w:w="0" w:type="dxa"/>
        <w:bottom w:w="0" w:type="dxa"/>
        <w:right w:w="0" w:type="dxa"/>
      </w:tblCellMar>
    </w:tblPr>
  </w:style>
  <w:style w:type="paragraph" w:styleId="68">
    <w:name w:val="List Paragraph"/>
    <w:basedOn w:val="1"/>
    <w:autoRedefine/>
    <w:qFormat/>
    <w:uiPriority w:val="34"/>
    <w:pPr>
      <w:widowControl w:val="0"/>
      <w:ind w:firstLine="420" w:firstLineChars="200"/>
      <w:jc w:val="both"/>
    </w:pPr>
    <w:rPr>
      <w:rFonts w:ascii="Times New Roman" w:hAnsi="Times New Roman" w:cs="Times New Roman"/>
      <w:kern w:val="2"/>
      <w:sz w:val="21"/>
      <w:szCs w:val="24"/>
    </w:rPr>
  </w:style>
  <w:style w:type="paragraph" w:customStyle="1" w:styleId="69">
    <w:name w:val="(标)正文四"/>
    <w:basedOn w:val="1"/>
    <w:autoRedefine/>
    <w:qFormat/>
    <w:uiPriority w:val="0"/>
    <w:pPr>
      <w:autoSpaceDE w:val="0"/>
      <w:autoSpaceDN w:val="0"/>
      <w:spacing w:line="360" w:lineRule="auto"/>
      <w:ind w:firstLine="400" w:firstLineChars="400"/>
    </w:pPr>
    <w:rPr>
      <w:rFonts w:ascii="宋体" w:hAnsi="宋体"/>
      <w:lang w:val="zh-CN"/>
    </w:rPr>
  </w:style>
  <w:style w:type="paragraph" w:customStyle="1" w:styleId="70">
    <w:name w:val="(标)标题四"/>
    <w:basedOn w:val="68"/>
    <w:autoRedefine/>
    <w:qFormat/>
    <w:uiPriority w:val="0"/>
    <w:pPr>
      <w:numPr>
        <w:ilvl w:val="0"/>
        <w:numId w:val="2"/>
      </w:numPr>
      <w:autoSpaceDE w:val="0"/>
      <w:autoSpaceDN w:val="0"/>
      <w:spacing w:line="360" w:lineRule="auto"/>
      <w:ind w:firstLine="0" w:firstLineChars="0"/>
      <w:contextualSpacing/>
      <w:jc w:val="left"/>
    </w:pPr>
    <w:rPr>
      <w:rFonts w:ascii="宋体" w:hAnsi="宋体"/>
      <w:kern w:val="0"/>
      <w:sz w:val="24"/>
      <w:lang w:val="zh-CN"/>
    </w:rPr>
  </w:style>
  <w:style w:type="paragraph" w:customStyle="1" w:styleId="71">
    <w:name w:val="正文12345"/>
    <w:basedOn w:val="1"/>
    <w:autoRedefine/>
    <w:qFormat/>
    <w:uiPriority w:val="99"/>
    <w:pPr>
      <w:spacing w:line="400" w:lineRule="exact"/>
      <w:ind w:firstLine="200" w:firstLineChars="200"/>
    </w:pPr>
    <w:rPr>
      <w:rFonts w:ascii="仿宋_GB2312" w:hAnsi="宋体" w:cs="宋体"/>
      <w:szCs w:val="20"/>
    </w:rPr>
  </w:style>
  <w:style w:type="paragraph" w:customStyle="1" w:styleId="72">
    <w:name w:val="(标)标题五"/>
    <w:basedOn w:val="70"/>
    <w:autoRedefine/>
    <w:qFormat/>
    <w:uiPriority w:val="0"/>
    <w:pPr>
      <w:numPr>
        <w:ilvl w:val="0"/>
        <w:numId w:val="3"/>
      </w:numPr>
      <w:snapToGrid w:val="0"/>
      <w:spacing w:beforeLines="50"/>
    </w:pPr>
  </w:style>
  <w:style w:type="paragraph" w:customStyle="1" w:styleId="73">
    <w:name w:val="(标)标题六"/>
    <w:basedOn w:val="68"/>
    <w:autoRedefine/>
    <w:qFormat/>
    <w:uiPriority w:val="0"/>
    <w:pPr>
      <w:autoSpaceDE w:val="0"/>
      <w:autoSpaceDN w:val="0"/>
      <w:spacing w:before="156" w:beforeLines="50" w:after="156" w:afterLines="50" w:line="360" w:lineRule="auto"/>
      <w:ind w:firstLine="0" w:firstLineChars="0"/>
      <w:contextualSpacing/>
      <w:jc w:val="left"/>
    </w:pPr>
    <w:rPr>
      <w:rFonts w:ascii="宋体" w:hAnsi="宋体"/>
      <w:kern w:val="0"/>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emf"/><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D14881-B59F-4943-8F4E-E2D6895391D6}">
  <ds:schemaRefs/>
</ds:datastoreItem>
</file>

<file path=docProps/app.xml><?xml version="1.0" encoding="utf-8"?>
<Properties xmlns="http://schemas.openxmlformats.org/officeDocument/2006/extended-properties" xmlns:vt="http://schemas.openxmlformats.org/officeDocument/2006/docPropsVTypes">
  <Template>Normal</Template>
  <Pages>12</Pages>
  <Words>4952</Words>
  <Characters>5626</Characters>
  <Lines>172</Lines>
  <Paragraphs>48</Paragraphs>
  <TotalTime>1</TotalTime>
  <ScaleCrop>false</ScaleCrop>
  <LinksUpToDate>false</LinksUpToDate>
  <CharactersWithSpaces>5793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2022-11-15T08:27:00Z</dcterms:created>
  <dc:creator>小夕</dc:creator>
  <cp:lastModifiedBy>心随你动</cp:lastModifiedBy>
  <cp:lastPrinted>2021-12-06T01:11:00Z</cp:lastPrinted>
  <dcterms:modified xsi:type="dcterms:W3CDTF">2024-06-06T07:04:55Z</dcterms:modified>
  <dc:title>资源与地球科学学院安全供气系统修缮项目</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60475222FA524C938293C219F355B88C_13</vt:lpwstr>
  </property>
</Properties>
</file>