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宋体" w:hAnsi="宋体" w:eastAsia="宋体" w:cs="宋体"/>
          <w:b/>
          <w:bCs/>
          <w:i w:val="0"/>
          <w:iCs w:val="0"/>
          <w:caps w:val="0"/>
          <w:color w:val="333333"/>
          <w:spacing w:val="0"/>
          <w:kern w:val="0"/>
          <w:sz w:val="36"/>
          <w:szCs w:val="36"/>
          <w:bdr w:val="none" w:color="auto" w:sz="0" w:space="0"/>
          <w:lang w:val="en-US" w:eastAsia="zh-CN" w:bidi="ar"/>
        </w:rPr>
      </w:pPr>
      <w:r>
        <w:rPr>
          <w:rFonts w:hint="eastAsia" w:ascii="宋体" w:hAnsi="宋体" w:eastAsia="宋体" w:cs="宋体"/>
          <w:b/>
          <w:bCs/>
          <w:i w:val="0"/>
          <w:iCs w:val="0"/>
          <w:caps w:val="0"/>
          <w:color w:val="333333"/>
          <w:spacing w:val="0"/>
          <w:kern w:val="0"/>
          <w:sz w:val="36"/>
          <w:szCs w:val="36"/>
          <w:bdr w:val="none" w:color="auto" w:sz="0" w:space="0"/>
          <w:lang w:val="en-US" w:eastAsia="zh-CN" w:bidi="ar"/>
        </w:rPr>
        <w:t>实训教学用专业建设设备工业机器人工程应用实训平台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default" w:ascii="宋体" w:hAnsi="宋体" w:eastAsia="宋体" w:cs="宋体"/>
          <w:b/>
          <w:bCs/>
          <w:i w:val="0"/>
          <w:iCs w:val="0"/>
          <w:caps w:val="0"/>
          <w:color w:val="333333"/>
          <w:spacing w:val="0"/>
          <w:kern w:val="0"/>
          <w:sz w:val="36"/>
          <w:szCs w:val="36"/>
          <w:bdr w:val="none" w:color="auto" w:sz="0" w:space="0"/>
          <w:lang w:val="en-US" w:eastAsia="zh-CN" w:bidi="ar"/>
        </w:rPr>
      </w:pPr>
      <w:r>
        <w:rPr>
          <w:rFonts w:hint="eastAsia" w:ascii="宋体" w:hAnsi="宋体" w:eastAsia="宋体" w:cs="宋体"/>
          <w:b/>
          <w:bCs/>
          <w:i w:val="0"/>
          <w:iCs w:val="0"/>
          <w:caps w:val="0"/>
          <w:color w:val="333333"/>
          <w:spacing w:val="0"/>
          <w:kern w:val="0"/>
          <w:sz w:val="36"/>
          <w:szCs w:val="36"/>
          <w:bdr w:val="none" w:color="auto" w:sz="0" w:space="0"/>
          <w:lang w:val="en-US" w:eastAsia="zh-CN" w:bidi="ar"/>
        </w:rPr>
        <w:t>采购需求公告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kern w:val="0"/>
          <w:sz w:val="28"/>
          <w:szCs w:val="28"/>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kern w:val="0"/>
          <w:sz w:val="28"/>
          <w:szCs w:val="28"/>
          <w:bdr w:val="none" w:color="auto" w:sz="0" w:space="0"/>
          <w:lang w:val="en-US" w:eastAsia="zh-CN" w:bidi="ar"/>
        </w:rPr>
        <w:t>一、采购人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kern w:val="0"/>
          <w:sz w:val="28"/>
          <w:szCs w:val="28"/>
          <w:lang w:val="en-US" w:eastAsia="zh-CN" w:bidi="ar"/>
        </w:rPr>
        <w:t>1．名称：江苏省邳州中等专业学校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bdr w:val="none" w:color="auto" w:sz="0" w:space="0"/>
          <w:lang w:val="en-US" w:eastAsia="zh-CN" w:bidi="ar"/>
        </w:rPr>
        <w:t>2. 地址：</w:t>
      </w:r>
      <w:r>
        <w:rPr>
          <w:rFonts w:hint="eastAsia" w:ascii="宋体" w:hAnsi="宋体" w:eastAsia="宋体" w:cs="宋体"/>
          <w:i w:val="0"/>
          <w:iCs w:val="0"/>
          <w:caps w:val="0"/>
          <w:color w:val="333333"/>
          <w:spacing w:val="0"/>
          <w:kern w:val="0"/>
          <w:sz w:val="28"/>
          <w:szCs w:val="28"/>
          <w:lang w:val="en-US" w:eastAsia="zh-CN" w:bidi="ar"/>
        </w:rPr>
        <w:t>邳州市辽河东路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kern w:val="0"/>
          <w:sz w:val="28"/>
          <w:szCs w:val="28"/>
          <w:bdr w:val="none" w:color="auto" w:sz="0" w:space="0"/>
          <w:lang w:val="en-US" w:eastAsia="zh-CN" w:bidi="ar"/>
        </w:rPr>
        <w:t>3．联系方法：</w:t>
      </w:r>
      <w:r>
        <w:rPr>
          <w:rFonts w:hint="eastAsia" w:ascii="宋体" w:hAnsi="宋体" w:eastAsia="宋体" w:cs="宋体"/>
          <w:i w:val="0"/>
          <w:iCs w:val="0"/>
          <w:caps w:val="0"/>
          <w:color w:val="333333"/>
          <w:spacing w:val="0"/>
          <w:kern w:val="0"/>
          <w:sz w:val="28"/>
          <w:szCs w:val="28"/>
          <w:lang w:val="en-US" w:eastAsia="zh-CN" w:bidi="ar"/>
        </w:rPr>
        <w:t>13852236527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kern w:val="0"/>
          <w:sz w:val="28"/>
          <w:szCs w:val="28"/>
          <w:bdr w:val="none" w:color="auto" w:sz="0" w:space="0"/>
          <w:lang w:val="en-US" w:eastAsia="zh-CN" w:bidi="ar"/>
        </w:rPr>
        <w:t>4. 采购项目联系人：李主任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kern w:val="0"/>
          <w:sz w:val="28"/>
          <w:szCs w:val="28"/>
          <w:bdr w:val="none" w:color="auto" w:sz="0" w:space="0"/>
          <w:lang w:val="en-US" w:eastAsia="zh-CN" w:bidi="ar"/>
        </w:rPr>
        <w:t>二、采购代理机构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default" w:ascii="宋体" w:hAnsi="宋体" w:eastAsia="宋体" w:cs="宋体"/>
          <w:i w:val="0"/>
          <w:iCs w:val="0"/>
          <w:caps w:val="0"/>
          <w:color w:val="333333"/>
          <w:spacing w:val="0"/>
          <w:sz w:val="22"/>
          <w:szCs w:val="22"/>
          <w:lang w:val="en-US"/>
        </w:rPr>
      </w:pPr>
      <w:r>
        <w:rPr>
          <w:rFonts w:hint="eastAsia" w:ascii="宋体" w:hAnsi="宋体" w:eastAsia="宋体" w:cs="宋体"/>
          <w:i w:val="0"/>
          <w:iCs w:val="0"/>
          <w:caps w:val="0"/>
          <w:color w:val="333333"/>
          <w:spacing w:val="0"/>
          <w:kern w:val="0"/>
          <w:sz w:val="28"/>
          <w:szCs w:val="28"/>
          <w:bdr w:val="none" w:color="auto" w:sz="0" w:space="0"/>
          <w:lang w:val="en-US" w:eastAsia="zh-CN" w:bidi="ar"/>
        </w:rPr>
        <w:t>1．名称：徐州晟佳兴工程管理有限公司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default" w:ascii="宋体" w:hAnsi="宋体" w:eastAsia="宋体" w:cs="宋体"/>
          <w:i w:val="0"/>
          <w:iCs w:val="0"/>
          <w:caps w:val="0"/>
          <w:color w:val="333333"/>
          <w:spacing w:val="0"/>
          <w:sz w:val="22"/>
          <w:szCs w:val="22"/>
          <w:lang w:val="en-US"/>
        </w:rPr>
      </w:pPr>
      <w:r>
        <w:rPr>
          <w:rFonts w:hint="eastAsia" w:ascii="宋体" w:hAnsi="宋体" w:eastAsia="宋体" w:cs="宋体"/>
          <w:i w:val="0"/>
          <w:iCs w:val="0"/>
          <w:caps w:val="0"/>
          <w:color w:val="333333"/>
          <w:spacing w:val="0"/>
          <w:kern w:val="0"/>
          <w:sz w:val="28"/>
          <w:szCs w:val="28"/>
          <w:bdr w:val="none" w:color="auto" w:sz="0" w:space="0"/>
          <w:lang w:val="en-US" w:eastAsia="zh-CN" w:bidi="ar"/>
        </w:rPr>
        <w:t>2．地址：徐州市云龙区民主南路时代广场C2602室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default" w:ascii="宋体" w:hAnsi="宋体" w:eastAsia="宋体" w:cs="宋体"/>
          <w:i w:val="0"/>
          <w:iCs w:val="0"/>
          <w:caps w:val="0"/>
          <w:color w:val="333333"/>
          <w:spacing w:val="0"/>
          <w:sz w:val="22"/>
          <w:szCs w:val="22"/>
          <w:lang w:val="en-US"/>
        </w:rPr>
      </w:pPr>
      <w:r>
        <w:rPr>
          <w:rFonts w:hint="eastAsia" w:ascii="宋体" w:hAnsi="宋体" w:eastAsia="宋体" w:cs="宋体"/>
          <w:i w:val="0"/>
          <w:iCs w:val="0"/>
          <w:caps w:val="0"/>
          <w:color w:val="333333"/>
          <w:spacing w:val="0"/>
          <w:kern w:val="0"/>
          <w:sz w:val="28"/>
          <w:szCs w:val="28"/>
          <w:bdr w:val="none" w:color="auto" w:sz="0" w:space="0"/>
          <w:lang w:val="en-US" w:eastAsia="zh-CN" w:bidi="ar"/>
        </w:rPr>
        <w:t>3. 联系方法：0516-83331020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kern w:val="0"/>
          <w:sz w:val="28"/>
          <w:szCs w:val="28"/>
          <w:bdr w:val="none" w:color="auto" w:sz="0" w:space="0"/>
          <w:lang w:val="en-US" w:eastAsia="zh-CN" w:bidi="ar"/>
        </w:rPr>
        <w:t>4．采购项目联系人：崔兴俊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default" w:ascii="宋体" w:hAnsi="宋体" w:eastAsia="宋体" w:cs="宋体"/>
          <w:i w:val="0"/>
          <w:iCs w:val="0"/>
          <w:caps w:val="0"/>
          <w:color w:val="333333"/>
          <w:spacing w:val="0"/>
          <w:sz w:val="22"/>
          <w:szCs w:val="22"/>
          <w:lang w:val="en-US"/>
        </w:rPr>
      </w:pPr>
      <w:r>
        <w:rPr>
          <w:rFonts w:hint="eastAsia" w:ascii="宋体" w:hAnsi="宋体" w:eastAsia="宋体" w:cs="宋体"/>
          <w:i w:val="0"/>
          <w:iCs w:val="0"/>
          <w:caps w:val="0"/>
          <w:color w:val="333333"/>
          <w:spacing w:val="0"/>
          <w:kern w:val="0"/>
          <w:sz w:val="28"/>
          <w:szCs w:val="28"/>
          <w:bdr w:val="none" w:color="auto" w:sz="0" w:space="0"/>
          <w:lang w:val="en-US" w:eastAsia="zh-CN" w:bidi="ar"/>
        </w:rPr>
        <w:t>三、项目名称：实训教学用专业建设设备工业机器人工程应用实训平台采购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kern w:val="0"/>
          <w:sz w:val="28"/>
          <w:szCs w:val="28"/>
          <w:bdr w:val="none" w:color="auto" w:sz="0" w:space="0"/>
          <w:lang w:val="en-US" w:eastAsia="zh-CN" w:bidi="ar"/>
        </w:rPr>
        <w:t>四、公告期限：2024年4月25日至2024年4月29日17:00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kern w:val="0"/>
          <w:sz w:val="28"/>
          <w:szCs w:val="28"/>
          <w:bdr w:val="none" w:color="auto" w:sz="0" w:space="0"/>
          <w:lang w:val="en-US" w:eastAsia="zh-CN" w:bidi="ar"/>
        </w:rPr>
        <w:t>五、意见反馈时限：2024年4月25日至2024年4月29日17:00</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heme="minorEastAsia" w:hAnsiTheme="minorEastAsia" w:eastAsiaTheme="minorEastAsia" w:cstheme="minorEastAsia"/>
          <w:color w:val="000000"/>
          <w:kern w:val="0"/>
          <w:sz w:val="28"/>
          <w:szCs w:val="28"/>
          <w:highlight w:val="none"/>
        </w:rPr>
      </w:pP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heme="minorEastAsia" w:hAnsiTheme="minorEastAsia" w:eastAsiaTheme="minorEastAsia" w:cstheme="minorEastAsia"/>
          <w:color w:val="000000"/>
          <w:kern w:val="0"/>
          <w:sz w:val="28"/>
          <w:szCs w:val="28"/>
          <w:highlight w:val="none"/>
        </w:rPr>
      </w:pP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heme="minorEastAsia" w:hAnsiTheme="minorEastAsia" w:eastAsiaTheme="minorEastAsia" w:cstheme="minorEastAsia"/>
          <w:color w:val="000000"/>
          <w:kern w:val="0"/>
          <w:sz w:val="28"/>
          <w:szCs w:val="28"/>
          <w:highlight w:val="none"/>
        </w:rPr>
      </w:pPr>
    </w:p>
    <w:p>
      <w:pPr>
        <w:spacing w:line="360" w:lineRule="auto"/>
        <w:jc w:val="center"/>
        <w:rPr>
          <w:rFonts w:hint="eastAsia" w:ascii="宋体" w:hAnsi="宋体" w:cs="宋体"/>
          <w:b/>
          <w:bCs/>
          <w:color w:val="auto"/>
          <w:sz w:val="36"/>
          <w:highlight w:val="none"/>
        </w:rPr>
        <w:sectPr>
          <w:footerReference r:id="rId3" w:type="default"/>
          <w:pgSz w:w="11906" w:h="16838"/>
          <w:pgMar w:top="1417" w:right="1361" w:bottom="1417" w:left="1417" w:header="851" w:footer="992" w:gutter="0"/>
          <w:cols w:space="720" w:num="1"/>
          <w:docGrid w:type="lines" w:linePitch="333" w:charSpace="0"/>
        </w:sectPr>
      </w:pPr>
    </w:p>
    <w:p>
      <w:pPr>
        <w:spacing w:line="24" w:lineRule="atLeast"/>
        <w:jc w:val="center"/>
        <w:outlineLvl w:val="3"/>
        <w:rPr>
          <w:rFonts w:hint="eastAsia" w:eastAsia="宋体"/>
          <w:b/>
          <w:bCs/>
          <w:color w:val="auto"/>
          <w:sz w:val="32"/>
          <w:szCs w:val="28"/>
          <w:highlight w:val="none"/>
          <w:lang w:val="en-US" w:eastAsia="zh-CN"/>
        </w:rPr>
      </w:pPr>
      <w:r>
        <w:rPr>
          <w:rFonts w:hint="eastAsia"/>
          <w:b/>
          <w:bCs/>
          <w:color w:val="auto"/>
          <w:sz w:val="32"/>
          <w:szCs w:val="28"/>
          <w:highlight w:val="none"/>
          <w:lang w:val="en-US" w:eastAsia="zh-CN"/>
        </w:rPr>
        <w:t>采购需求</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一、项目概况</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根据国务院办公厅发布的首个供应链政策（国务院办公厅关于积极推进供应链创新与应用的指导意见－国办发〔2017〕84号）文件中的第四项保障措施中的第五点明确指出：“加快培养多层次供应链人才。支持高等院校和职业学校设置供应链相关专业和课程，培养供应链专业人才。鼓励相关企业和专业机构加强供应链人才培训。创新供应链人才激励机制，加强国际化的人才流动与管理，吸引和聚集世界优秀供应链人才。”</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在“一带一路”新时期战略思想的指导下，随着产业转型升级和生产性服务业的快速发展，企业对员工技能培训提出更高的要求。如何在“一带一路”新时期战略思想的指导下，跟紧产业发展的步伐，适应新时期的产业发展；如何在当今“信息化”时代结合大数据分析管理体系，培养适合企业发展的专业性人才将是学校教学的首要目标。</w:t>
      </w:r>
    </w:p>
    <w:p>
      <w:pPr>
        <w:spacing w:line="360" w:lineRule="auto"/>
        <w:ind w:firstLine="480" w:firstLineChars="200"/>
        <w:rPr>
          <w:rFonts w:ascii="宋体" w:hAnsi="宋体" w:cs="宋体"/>
          <w:color w:val="auto"/>
          <w:szCs w:val="21"/>
          <w:highlight w:val="none"/>
        </w:rPr>
      </w:pPr>
      <w:r>
        <w:rPr>
          <w:rFonts w:hint="eastAsia" w:ascii="宋体" w:hAnsi="宋体" w:cs="宋体"/>
          <w:color w:val="auto"/>
          <w:highlight w:val="none"/>
        </w:rPr>
        <w:t>实训教学用专业建设设备工业机器人工程应用实训平台</w:t>
      </w:r>
      <w:r>
        <w:rPr>
          <w:rFonts w:hint="eastAsia" w:ascii="宋体" w:hAnsi="宋体" w:cs="宋体"/>
          <w:color w:val="auto"/>
          <w:szCs w:val="21"/>
          <w:highlight w:val="none"/>
        </w:rPr>
        <w:t>是高校技能类专业一门重要的专业核心课程，该课程学习形成的管理基本理念也是学生未来职业生涯中不可或缺的管理思维，也为未来从事相关岗位工作的学生培养团队合作精神、抗压精神和沟通能力等职业素养。</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原有的技能培训教学基本上以理论加案例的学习形式为主，无论教材还是课程资源都已经不能适应企业对供应链相关岗位技能要求。如何在教学过程中实现理实结合进行教学，如何实现教学做一体化教学模式是当前教学改革的重点工作；因此，技能手操相关课程教学急需一套适应新时期企业相应岗位的实训系统。传统的技能教学中，基本上以教师的为主，学生主动学习积极性不高，若能辅以一些使用真实企业案例为背景的实战模拟系统以及以工作任务为驱动的项目式实训系统，学生学习的主动性便会大幅提高。</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预计技能实训投入使用以后，使学习内容与岗位要求直接对接，提升这些课程教学质量，提高学生主动学习的兴趣。在学生对供应链一些基本的知识点充分理解之后，结合课程的特点和企业供应链运营的目标，使用技能实训平台进行模拟规划，让学生充分了解市场满足率、销售预测偏差率、生产满足率等相关重点知识，同时针对如何根据已有信息进行供应链的规划、如何设计安全库存、如何设计补货策略、如何安排合理生产计划、如何安排并设计 工业机器人工程应用实训和方式等进行模拟规划，以实现企业效益的最大化。在这个过程中让学生运用供应链相关知识，充分运用所学的知识设计合理的运营管理策略，并高效执行相关操作。通过平台的使用能从供应链运营管理层面综合培养学生的各方面能力。</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从贴近教学入手，实现技能相关知识的学习和沉淀，提升学生技能的实战能力和综合运营素质，从知识、技能、素质三个层面实现以下教学目标：</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rPr>
        <w:tab/>
      </w:r>
      <w:r>
        <w:rPr>
          <w:rFonts w:hint="eastAsia" w:ascii="宋体" w:hAnsi="宋体" w:cs="宋体"/>
          <w:color w:val="auto"/>
          <w:szCs w:val="21"/>
          <w:highlight w:val="none"/>
        </w:rPr>
        <w:t>知识层面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能熟练掌握实训教学用专业建设设备工业机器人工程应用实训平台教学质量，以及配合省学测考试和职教高考技能考试的需求</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rPr>
        <w:tab/>
      </w:r>
      <w:r>
        <w:rPr>
          <w:rFonts w:hint="eastAsia" w:ascii="宋体" w:hAnsi="宋体" w:cs="宋体"/>
          <w:color w:val="auto"/>
          <w:szCs w:val="21"/>
          <w:highlight w:val="none"/>
        </w:rPr>
        <w:t>技能层面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能熟练掌握工业机器人工程应用、开发、编程、组态以及调试等技能。</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rPr>
        <w:tab/>
      </w:r>
      <w:r>
        <w:rPr>
          <w:rFonts w:hint="eastAsia" w:ascii="宋体" w:hAnsi="宋体" w:cs="宋体"/>
          <w:color w:val="auto"/>
          <w:szCs w:val="21"/>
          <w:highlight w:val="none"/>
        </w:rPr>
        <w:t>素质层面</w:t>
      </w:r>
    </w:p>
    <w:p>
      <w:pPr>
        <w:spacing w:line="360" w:lineRule="auto"/>
        <w:ind w:firstLine="480" w:firstLineChars="200"/>
        <w:rPr>
          <w:rFonts w:ascii="宋体" w:hAnsi="宋体" w:cs="宋体"/>
          <w:b/>
          <w:color w:val="auto"/>
          <w:szCs w:val="21"/>
          <w:highlight w:val="none"/>
        </w:rPr>
      </w:pPr>
      <w:r>
        <w:rPr>
          <w:rFonts w:hint="eastAsia" w:ascii="宋体" w:hAnsi="宋体" w:cs="宋体"/>
          <w:color w:val="auto"/>
          <w:szCs w:val="21"/>
          <w:highlight w:val="none"/>
        </w:rPr>
        <w:t>能培养学生严谨周密的思维方式、系统化的思维能力、整体运行的全局观、分析和规划设计的能力。</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二、主要标的</w:t>
      </w:r>
    </w:p>
    <w:p>
      <w:pPr>
        <w:spacing w:after="166" w:afterLines="50" w:line="320" w:lineRule="exact"/>
        <w:ind w:firstLine="480" w:firstLineChars="200"/>
        <w:rPr>
          <w:rFonts w:ascii="宋体" w:hAnsi="宋体" w:cs="宋体"/>
          <w:color w:val="auto"/>
          <w:szCs w:val="21"/>
          <w:highlight w:val="none"/>
        </w:rPr>
      </w:pPr>
      <w:r>
        <w:rPr>
          <w:rFonts w:hint="eastAsia" w:ascii="宋体" w:hAnsi="宋体" w:cs="宋体"/>
          <w:color w:val="auto"/>
          <w:szCs w:val="21"/>
          <w:highlight w:val="none"/>
        </w:rPr>
        <w:t>1.货物：</w:t>
      </w:r>
    </w:p>
    <w:tbl>
      <w:tblPr>
        <w:tblStyle w:val="25"/>
        <w:tblW w:w="7731"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851"/>
        <w:gridCol w:w="2977"/>
        <w:gridCol w:w="85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977"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850"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368"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是否核心产品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lang w:val="zh-CN"/>
              </w:rPr>
              <w:t>实训教学用专业建设设备工业机器人工程应用实训平台</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r>
              <w:rPr>
                <w:rFonts w:hint="eastAsia"/>
                <w:color w:val="auto"/>
                <w:highlight w:val="none"/>
                <w:lang w:val="zh-CN"/>
              </w:rPr>
              <w:t>工业机器人工作站</w:t>
            </w:r>
          </w:p>
        </w:tc>
        <w:tc>
          <w:tcPr>
            <w:tcW w:w="850"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r>
              <w:rPr>
                <w:color w:val="auto"/>
                <w:highlight w:val="none"/>
                <w:lang w:val="zh-CN"/>
              </w:rPr>
              <w:t>工业机器人用真空吸盘套件</w:t>
            </w:r>
          </w:p>
        </w:tc>
        <w:tc>
          <w:tcPr>
            <w:tcW w:w="850"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r>
              <w:rPr>
                <w:color w:val="auto"/>
                <w:highlight w:val="none"/>
                <w:lang w:val="zh-CN"/>
              </w:rPr>
              <w:t>工业机器人用机械夹手套件</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r>
              <w:rPr>
                <w:color w:val="auto"/>
                <w:highlight w:val="none"/>
                <w:lang w:val="zh-CN"/>
              </w:rPr>
              <w:t>工业机器人用</w:t>
            </w:r>
            <w:r>
              <w:rPr>
                <w:rFonts w:hint="eastAsia"/>
                <w:color w:val="auto"/>
                <w:highlight w:val="none"/>
                <w:lang w:val="zh-CN"/>
              </w:rPr>
              <w:t>喷枪</w:t>
            </w:r>
            <w:r>
              <w:rPr>
                <w:color w:val="auto"/>
                <w:highlight w:val="none"/>
                <w:lang w:val="zh-CN"/>
              </w:rPr>
              <w:t>套件</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r>
              <w:rPr>
                <w:color w:val="auto"/>
                <w:highlight w:val="none"/>
                <w:lang w:val="zh-CN"/>
              </w:rPr>
              <w:t>工业机器人</w:t>
            </w:r>
            <w:r>
              <w:rPr>
                <w:rFonts w:hint="eastAsia"/>
                <w:color w:val="auto"/>
                <w:highlight w:val="none"/>
                <w:lang w:val="zh-CN"/>
              </w:rPr>
              <w:t>用</w:t>
            </w:r>
            <w:r>
              <w:rPr>
                <w:color w:val="auto"/>
                <w:highlight w:val="none"/>
                <w:lang w:val="zh-CN"/>
              </w:rPr>
              <w:t>画笔套件</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Times New Roman" w:hAnsi="Times New Roman" w:cs="Times New Roman"/>
                <w:color w:val="auto"/>
                <w:szCs w:val="24"/>
                <w:highlight w:val="none"/>
              </w:rPr>
            </w:pPr>
            <w:r>
              <w:rPr>
                <w:color w:val="auto"/>
                <w:highlight w:val="none"/>
                <w:lang w:val="zh-CN"/>
              </w:rPr>
              <w:t>EINS工业机器人快速换手装置</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Times New Roman" w:hAnsi="Times New Roman" w:cs="Times New Roman"/>
                <w:color w:val="auto"/>
                <w:szCs w:val="24"/>
                <w:highlight w:val="none"/>
              </w:rPr>
            </w:pPr>
            <w:r>
              <w:rPr>
                <w:rFonts w:hint="eastAsia"/>
                <w:color w:val="auto"/>
                <w:highlight w:val="none"/>
                <w:lang w:val="zh-CN"/>
              </w:rPr>
              <w:t>气动装置</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Times New Roman" w:hAnsi="Times New Roman" w:cs="Times New Roman"/>
                <w:color w:val="auto"/>
                <w:szCs w:val="24"/>
                <w:highlight w:val="none"/>
              </w:rPr>
            </w:pPr>
            <w:r>
              <w:rPr>
                <w:rFonts w:hint="eastAsia"/>
                <w:color w:val="auto"/>
                <w:highlight w:val="none"/>
                <w:lang w:val="zh-CN"/>
              </w:rPr>
              <w:t>工作平台</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Times New Roman" w:hAnsi="Times New Roman" w:cs="Times New Roman"/>
                <w:color w:val="auto"/>
                <w:szCs w:val="24"/>
                <w:highlight w:val="none"/>
              </w:rPr>
            </w:pPr>
            <w:r>
              <w:rPr>
                <w:color w:val="auto"/>
                <w:highlight w:val="none"/>
                <w:lang w:val="zh-CN"/>
              </w:rPr>
              <w:t>皮带输送模块</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Times New Roman" w:hAnsi="Times New Roman" w:cs="Times New Roman"/>
                <w:color w:val="auto"/>
                <w:szCs w:val="24"/>
                <w:highlight w:val="none"/>
              </w:rPr>
            </w:pPr>
            <w:r>
              <w:rPr>
                <w:color w:val="auto"/>
                <w:highlight w:val="none"/>
                <w:lang w:val="zh-CN"/>
              </w:rPr>
              <w:t>料杯自动供给套件</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Times New Roman" w:hAnsi="Times New Roman" w:cs="Times New Roman"/>
                <w:color w:val="auto"/>
                <w:szCs w:val="24"/>
                <w:highlight w:val="none"/>
              </w:rPr>
            </w:pPr>
            <w:r>
              <w:rPr>
                <w:color w:val="auto"/>
                <w:highlight w:val="none"/>
                <w:lang w:val="zh-CN"/>
              </w:rPr>
              <w:t>料</w:t>
            </w:r>
            <w:r>
              <w:rPr>
                <w:rFonts w:hint="eastAsia"/>
                <w:color w:val="auto"/>
                <w:highlight w:val="none"/>
                <w:lang w:val="zh-CN"/>
              </w:rPr>
              <w:t>盖</w:t>
            </w:r>
            <w:r>
              <w:rPr>
                <w:color w:val="auto"/>
                <w:highlight w:val="none"/>
                <w:lang w:val="zh-CN"/>
              </w:rPr>
              <w:t>自动供给套件</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Times New Roman" w:hAnsi="Times New Roman" w:cs="Times New Roman"/>
                <w:color w:val="auto"/>
                <w:szCs w:val="24"/>
                <w:highlight w:val="none"/>
              </w:rPr>
            </w:pPr>
            <w:r>
              <w:rPr>
                <w:rFonts w:hint="eastAsia"/>
                <w:color w:val="auto"/>
                <w:highlight w:val="none"/>
                <w:lang w:val="zh-CN"/>
              </w:rPr>
              <w:t>压合单元</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Times New Roman" w:hAnsi="Times New Roman" w:cs="Times New Roman"/>
                <w:color w:val="auto"/>
                <w:szCs w:val="24"/>
                <w:highlight w:val="none"/>
              </w:rPr>
            </w:pPr>
            <w:r>
              <w:rPr>
                <w:rFonts w:hint="eastAsia"/>
                <w:color w:val="auto"/>
                <w:highlight w:val="none"/>
                <w:lang w:val="zh-CN"/>
              </w:rPr>
              <w:t>立体仓库储存单元</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Times New Roman" w:hAnsi="Times New Roman" w:cs="Times New Roman"/>
                <w:color w:val="auto"/>
                <w:szCs w:val="24"/>
                <w:highlight w:val="none"/>
              </w:rPr>
            </w:pPr>
            <w:r>
              <w:rPr>
                <w:rFonts w:hint="eastAsia"/>
                <w:color w:val="auto"/>
                <w:highlight w:val="none"/>
                <w:lang w:val="zh-CN"/>
              </w:rPr>
              <w:t>快换平台暂存套件</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r>
              <w:rPr>
                <w:color w:val="auto"/>
                <w:highlight w:val="none"/>
                <w:lang w:val="zh-CN"/>
              </w:rPr>
              <w:t>平面描图轨迹训练模块</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r>
              <w:rPr>
                <w:color w:val="auto"/>
                <w:highlight w:val="none"/>
                <w:lang w:val="zh-CN"/>
              </w:rPr>
              <w:t>物料码垛及拆垛模块</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r>
              <w:rPr>
                <w:rFonts w:hint="eastAsia"/>
                <w:color w:val="auto"/>
                <w:highlight w:val="none"/>
                <w:lang w:val="zh-CN"/>
              </w:rPr>
              <w:t>工作平台底车</w:t>
            </w:r>
          </w:p>
        </w:tc>
        <w:tc>
          <w:tcPr>
            <w:tcW w:w="8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Merge w:val="continue"/>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r>
              <w:rPr>
                <w:rFonts w:hint="eastAsia"/>
                <w:color w:val="auto"/>
                <w:highlight w:val="none"/>
                <w:lang w:val="zh-CN"/>
              </w:rPr>
              <w:t>电气控制系统</w:t>
            </w:r>
          </w:p>
        </w:tc>
        <w:tc>
          <w:tcPr>
            <w:tcW w:w="850" w:type="dxa"/>
            <w:vAlign w:val="center"/>
          </w:tcPr>
          <w:p>
            <w:pPr>
              <w:jc w:val="center"/>
              <w:rPr>
                <w:rFonts w:hint="default" w:ascii="宋体" w:hAnsi="宋体" w:cs="宋体"/>
                <w:color w:val="auto"/>
                <w:szCs w:val="21"/>
                <w:highlight w:val="none"/>
                <w:lang w:val="en-US"/>
              </w:rPr>
            </w:pPr>
            <w:r>
              <w:rPr>
                <w:rFonts w:hint="eastAsia" w:ascii="宋体" w:hAnsi="宋体" w:cs="宋体"/>
                <w:color w:val="auto"/>
                <w:szCs w:val="21"/>
                <w:highlight w:val="none"/>
                <w:lang w:eastAsia="zh-CN"/>
              </w:rPr>
              <w:t>2</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bl>
    <w:p>
      <w:pPr>
        <w:shd w:val="clear" w:color="auto" w:fill="FFFFFF"/>
        <w:spacing w:line="320" w:lineRule="exact"/>
        <w:ind w:firstLine="479" w:firstLineChars="199"/>
        <w:rPr>
          <w:rFonts w:ascii="黑体" w:hAnsi="黑体" w:eastAsia="黑体" w:cs="Arial"/>
          <w:b/>
          <w:color w:val="auto"/>
          <w:highlight w:val="none"/>
        </w:rPr>
      </w:pP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三、技术要求</w:t>
      </w:r>
    </w:p>
    <w:tbl>
      <w:tblPr>
        <w:tblStyle w:val="25"/>
        <w:tblpPr w:leftFromText="180" w:rightFromText="180" w:vertAnchor="text" w:horzAnchor="page" w:tblpX="1411" w:tblpY="1158"/>
        <w:tblOverlap w:val="never"/>
        <w:tblW w:w="514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8"/>
        <w:gridCol w:w="958"/>
        <w:gridCol w:w="7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365" w:type="pct"/>
            <w:shd w:val="clear" w:color="auto" w:fill="D0CECE"/>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516"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名　称</w:t>
            </w:r>
          </w:p>
        </w:tc>
        <w:tc>
          <w:tcPr>
            <w:tcW w:w="4118"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1"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516" w:type="pct"/>
            <w:shd w:val="clear" w:color="auto" w:fill="FFFFFF"/>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color w:val="auto"/>
                <w:szCs w:val="21"/>
                <w:highlight w:val="none"/>
                <w:lang w:val="zh-CN"/>
              </w:rPr>
              <w:t>实训教学用专业建设设备工业机器人工程应用实训平台</w:t>
            </w:r>
          </w:p>
        </w:tc>
        <w:tc>
          <w:tcPr>
            <w:tcW w:w="4118" w:type="pct"/>
            <w:shd w:val="clear" w:color="auto" w:fill="FFFFFF"/>
            <w:vAlign w:val="center"/>
          </w:tcPr>
          <w:p>
            <w:pPr>
              <w:pStyle w:val="69"/>
              <w:ind w:firstLine="0" w:firstLineChars="0"/>
              <w:rPr>
                <w:color w:val="auto"/>
                <w:highlight w:val="none"/>
              </w:rPr>
            </w:pPr>
            <w:r>
              <w:rPr>
                <w:rFonts w:hint="eastAsia" w:cs="宋体"/>
                <w:color w:val="auto"/>
                <w:sz w:val="28"/>
                <w:szCs w:val="28"/>
                <w:highlight w:val="none"/>
              </w:rPr>
              <w:t>实训教学用专业建设设备工业机器人工程应用实训平台</w:t>
            </w:r>
            <w:bookmarkStart w:id="0" w:name="_Toc162364862"/>
            <w:r>
              <w:rPr>
                <w:rFonts w:hint="eastAsia" w:cs="宋体"/>
                <w:color w:val="auto"/>
                <w:sz w:val="28"/>
                <w:szCs w:val="28"/>
                <w:highlight w:val="none"/>
              </w:rPr>
              <w:t xml:space="preserve"> </w:t>
            </w:r>
            <w:r>
              <w:rPr>
                <w:rFonts w:cs="宋体"/>
                <w:color w:val="auto"/>
                <w:sz w:val="28"/>
                <w:szCs w:val="28"/>
                <w:highlight w:val="none"/>
              </w:rPr>
              <w:t xml:space="preserve">  </w:t>
            </w:r>
            <w:r>
              <w:rPr>
                <w:color w:val="auto"/>
                <w:highlight w:val="none"/>
              </w:rPr>
              <w:t>工业机器人</w:t>
            </w:r>
            <w:r>
              <w:rPr>
                <w:rFonts w:hint="eastAsia"/>
                <w:color w:val="auto"/>
                <w:highlight w:val="none"/>
              </w:rPr>
              <w:t>工程应用实训平台</w:t>
            </w:r>
            <w:r>
              <w:rPr>
                <w:color w:val="auto"/>
                <w:highlight w:val="none"/>
              </w:rPr>
              <w:t>由工业六轴机器人</w:t>
            </w:r>
            <w:r>
              <w:rPr>
                <w:rFonts w:hint="eastAsia"/>
                <w:color w:val="auto"/>
                <w:highlight w:val="none"/>
              </w:rPr>
              <w:t>、配套控制柜、示教器</w:t>
            </w:r>
            <w:r>
              <w:rPr>
                <w:color w:val="auto"/>
                <w:highlight w:val="none"/>
              </w:rPr>
              <w:t>等组成。采用的均是国际知名品牌；机器人底座采用Q235碳钢板材固定，底座整体拼焊而成；上下表面平行度必须满足机器人安装精度要求；除上下两端面外，其余外表面喷漆</w:t>
            </w:r>
            <w:r>
              <w:rPr>
                <w:rFonts w:hint="eastAsia"/>
                <w:color w:val="auto"/>
                <w:highlight w:val="none"/>
              </w:rPr>
              <w:t>（图片品牌仅供参考）</w:t>
            </w:r>
            <w:r>
              <w:rPr>
                <w:color w:val="auto"/>
                <w:highlight w:val="none"/>
              </w:rPr>
              <w:t>。</w:t>
            </w:r>
          </w:p>
          <w:p>
            <w:pPr>
              <w:spacing w:line="360" w:lineRule="auto"/>
              <w:ind w:firstLine="480" w:firstLineChars="200"/>
              <w:rPr>
                <w:rFonts w:ascii="宋体" w:hAnsi="宋体"/>
                <w:color w:val="auto"/>
                <w:highlight w:val="none"/>
              </w:rPr>
            </w:pPr>
            <w:r>
              <w:rPr>
                <w:rFonts w:hint="eastAsia" w:ascii="宋体" w:hAnsi="宋体"/>
                <w:color w:val="auto"/>
                <w:highlight w:val="none"/>
              </w:rPr>
              <w:t>技术参数：</w:t>
            </w:r>
          </w:p>
          <w:p>
            <w:pPr>
              <w:pStyle w:val="70"/>
              <w:numPr>
                <w:ilvl w:val="0"/>
                <w:numId w:val="4"/>
              </w:numPr>
              <w:snapToGrid w:val="0"/>
              <w:ind w:left="0" w:firstLine="0"/>
              <w:rPr>
                <w:color w:val="auto"/>
                <w:highlight w:val="none"/>
              </w:rPr>
            </w:pPr>
            <w:r>
              <w:rPr>
                <w:rFonts w:hint="eastAsia"/>
                <w:color w:val="auto"/>
                <w:highlight w:val="none"/>
              </w:rPr>
              <w:t xml:space="preserve"> IRB </w:t>
            </w:r>
            <w:r>
              <w:rPr>
                <w:color w:val="auto"/>
                <w:highlight w:val="none"/>
              </w:rPr>
              <w:t>工业机器人</w:t>
            </w:r>
            <w:bookmarkStart w:id="53" w:name="_GoBack"/>
            <w:bookmarkEnd w:id="53"/>
          </w:p>
          <w:p>
            <w:pPr>
              <w:pStyle w:val="72"/>
              <w:autoSpaceDE/>
              <w:autoSpaceDN/>
              <w:spacing w:before="166"/>
              <w:ind w:left="278" w:firstLine="290"/>
              <w:rPr>
                <w:color w:val="auto"/>
                <w:highlight w:val="none"/>
              </w:rPr>
            </w:pPr>
            <w:r>
              <w:rPr>
                <w:color w:val="auto"/>
                <w:highlight w:val="none"/>
                <w:lang w:val="en-US"/>
              </w:rPr>
              <w:drawing>
                <wp:anchor distT="0" distB="0" distL="114300" distR="114300" simplePos="0" relativeHeight="251660288" behindDoc="0" locked="0" layoutInCell="1" allowOverlap="1">
                  <wp:simplePos x="0" y="0"/>
                  <wp:positionH relativeFrom="column">
                    <wp:posOffset>3512185</wp:posOffset>
                  </wp:positionH>
                  <wp:positionV relativeFrom="paragraph">
                    <wp:posOffset>274320</wp:posOffset>
                  </wp:positionV>
                  <wp:extent cx="1870710" cy="2640330"/>
                  <wp:effectExtent l="0" t="0" r="8890" b="1270"/>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5"/>
                          <a:stretch>
                            <a:fillRect/>
                          </a:stretch>
                        </pic:blipFill>
                        <pic:spPr>
                          <a:xfrm>
                            <a:off x="0" y="0"/>
                            <a:ext cx="1870710" cy="2640330"/>
                          </a:xfrm>
                          <a:prstGeom prst="rect">
                            <a:avLst/>
                          </a:prstGeom>
                          <a:noFill/>
                          <a:ln>
                            <a:noFill/>
                          </a:ln>
                        </pic:spPr>
                      </pic:pic>
                    </a:graphicData>
                  </a:graphic>
                </wp:anchor>
              </w:drawing>
            </w:r>
            <w:r>
              <w:rPr>
                <w:color w:val="auto"/>
                <w:highlight w:val="none"/>
              </w:rPr>
              <w:t>轴数</w:t>
            </w:r>
            <w:r>
              <w:rPr>
                <w:rFonts w:hint="eastAsia"/>
                <w:color w:val="auto"/>
                <w:highlight w:val="none"/>
              </w:rPr>
              <w:t>：</w:t>
            </w:r>
            <w:r>
              <w:rPr>
                <w:color w:val="auto"/>
                <w:highlight w:val="none"/>
              </w:rPr>
              <w:t>6轴；</w:t>
            </w:r>
          </w:p>
          <w:p>
            <w:pPr>
              <w:pStyle w:val="72"/>
              <w:autoSpaceDE/>
              <w:autoSpaceDN/>
              <w:spacing w:before="166"/>
              <w:ind w:left="278" w:firstLine="289"/>
              <w:rPr>
                <w:color w:val="auto"/>
                <w:highlight w:val="none"/>
              </w:rPr>
            </w:pPr>
            <w:r>
              <w:rPr>
                <w:rFonts w:hint="eastAsia"/>
                <w:color w:val="auto"/>
                <w:highlight w:val="none"/>
              </w:rPr>
              <w:t>触及</w:t>
            </w:r>
            <w:r>
              <w:rPr>
                <w:color w:val="auto"/>
                <w:highlight w:val="none"/>
              </w:rPr>
              <w:t>范围</w:t>
            </w:r>
            <w:r>
              <w:rPr>
                <w:rFonts w:hint="eastAsia"/>
                <w:color w:val="auto"/>
                <w:highlight w:val="none"/>
              </w:rPr>
              <w:t>：580</w:t>
            </w:r>
            <w:r>
              <w:rPr>
                <w:color w:val="auto"/>
                <w:highlight w:val="none"/>
              </w:rPr>
              <w:t>mm；</w:t>
            </w:r>
          </w:p>
          <w:p>
            <w:pPr>
              <w:pStyle w:val="72"/>
              <w:autoSpaceDE/>
              <w:autoSpaceDN/>
              <w:spacing w:before="166"/>
              <w:ind w:left="278" w:firstLine="289"/>
              <w:rPr>
                <w:color w:val="auto"/>
                <w:highlight w:val="none"/>
              </w:rPr>
            </w:pPr>
            <w:r>
              <w:rPr>
                <w:color w:val="auto"/>
                <w:highlight w:val="none"/>
              </w:rPr>
              <w:t>负载</w:t>
            </w:r>
            <w:r>
              <w:rPr>
                <w:rFonts w:hint="eastAsia"/>
                <w:color w:val="auto"/>
                <w:highlight w:val="none"/>
              </w:rPr>
              <w:t>处理能力：3</w:t>
            </w:r>
            <w:r>
              <w:rPr>
                <w:color w:val="auto"/>
                <w:highlight w:val="none"/>
              </w:rPr>
              <w:t>kg；</w:t>
            </w:r>
          </w:p>
          <w:p>
            <w:pPr>
              <w:pStyle w:val="72"/>
              <w:autoSpaceDE/>
              <w:autoSpaceDN/>
              <w:spacing w:before="166"/>
              <w:ind w:left="278" w:firstLine="289"/>
              <w:rPr>
                <w:color w:val="auto"/>
                <w:highlight w:val="none"/>
              </w:rPr>
            </w:pPr>
            <w:r>
              <w:rPr>
                <w:color w:val="auto"/>
                <w:highlight w:val="none"/>
              </w:rPr>
              <w:t>机器人本体防护等级：IP 54；</w:t>
            </w:r>
          </w:p>
          <w:p>
            <w:pPr>
              <w:pStyle w:val="72"/>
              <w:autoSpaceDE/>
              <w:autoSpaceDN/>
              <w:spacing w:before="166"/>
              <w:ind w:left="278" w:firstLine="289"/>
              <w:rPr>
                <w:color w:val="auto"/>
                <w:highlight w:val="none"/>
              </w:rPr>
            </w:pPr>
            <w:r>
              <w:rPr>
                <w:color w:val="auto"/>
                <w:highlight w:val="none"/>
              </w:rPr>
              <w:t>各个轴的运动范围（软件限位）：轴1：+/-1</w:t>
            </w:r>
            <w:r>
              <w:rPr>
                <w:rFonts w:hint="eastAsia"/>
                <w:color w:val="auto"/>
                <w:highlight w:val="none"/>
              </w:rPr>
              <w:t>60</w:t>
            </w:r>
            <w:r>
              <w:rPr>
                <w:color w:val="auto"/>
                <w:highlight w:val="none"/>
              </w:rPr>
              <w:t>°、轴2：</w:t>
            </w:r>
            <w:r>
              <w:rPr>
                <w:rFonts w:hint="eastAsia"/>
                <w:color w:val="auto"/>
                <w:highlight w:val="none"/>
              </w:rPr>
              <w:t>±110°</w:t>
            </w:r>
            <w:r>
              <w:rPr>
                <w:color w:val="auto"/>
                <w:highlight w:val="none"/>
              </w:rPr>
              <w:t>、轴3：+</w:t>
            </w:r>
            <w:r>
              <w:rPr>
                <w:rFonts w:hint="eastAsia"/>
                <w:color w:val="auto"/>
                <w:highlight w:val="none"/>
              </w:rPr>
              <w:t>70</w:t>
            </w:r>
            <w:r>
              <w:rPr>
                <w:color w:val="auto"/>
                <w:highlight w:val="none"/>
              </w:rPr>
              <w:t>°to -1</w:t>
            </w:r>
            <w:r>
              <w:rPr>
                <w:rFonts w:hint="eastAsia"/>
                <w:color w:val="auto"/>
                <w:highlight w:val="none"/>
              </w:rPr>
              <w:t>1</w:t>
            </w:r>
            <w:r>
              <w:rPr>
                <w:color w:val="auto"/>
                <w:highlight w:val="none"/>
              </w:rPr>
              <w:t>0°、轴4：+/-1</w:t>
            </w:r>
            <w:r>
              <w:rPr>
                <w:rFonts w:hint="eastAsia"/>
                <w:color w:val="auto"/>
                <w:highlight w:val="none"/>
              </w:rPr>
              <w:t>60</w:t>
            </w:r>
            <w:r>
              <w:rPr>
                <w:color w:val="auto"/>
                <w:highlight w:val="none"/>
              </w:rPr>
              <w:t>°、轴5：+/-1</w:t>
            </w:r>
            <w:r>
              <w:rPr>
                <w:rFonts w:hint="eastAsia"/>
                <w:color w:val="auto"/>
                <w:highlight w:val="none"/>
              </w:rPr>
              <w:t>20</w:t>
            </w:r>
            <w:r>
              <w:rPr>
                <w:color w:val="auto"/>
                <w:highlight w:val="none"/>
              </w:rPr>
              <w:t>°、轴6：+/-</w:t>
            </w:r>
            <w:r>
              <w:rPr>
                <w:rFonts w:hint="eastAsia"/>
                <w:color w:val="auto"/>
                <w:highlight w:val="none"/>
              </w:rPr>
              <w:t>40</w:t>
            </w:r>
            <w:r>
              <w:rPr>
                <w:color w:val="auto"/>
                <w:highlight w:val="none"/>
              </w:rPr>
              <w:t>0°；</w:t>
            </w:r>
          </w:p>
          <w:p>
            <w:pPr>
              <w:pStyle w:val="72"/>
              <w:autoSpaceDE/>
              <w:autoSpaceDN/>
              <w:spacing w:before="166"/>
              <w:ind w:left="278" w:firstLine="289"/>
              <w:rPr>
                <w:color w:val="auto"/>
                <w:highlight w:val="none"/>
              </w:rPr>
            </w:pPr>
            <w:r>
              <w:rPr>
                <w:color w:val="auto"/>
                <w:highlight w:val="none"/>
              </w:rPr>
              <w:t>各轴运动速度：轴1：</w:t>
            </w:r>
            <w:r>
              <w:rPr>
                <w:rFonts w:hint="eastAsia"/>
                <w:color w:val="auto"/>
                <w:highlight w:val="none"/>
              </w:rPr>
              <w:t>25</w:t>
            </w:r>
            <w:r>
              <w:rPr>
                <w:color w:val="auto"/>
                <w:highlight w:val="none"/>
              </w:rPr>
              <w:t>0 °/s、轴2：</w:t>
            </w:r>
            <w:r>
              <w:rPr>
                <w:rFonts w:hint="eastAsia"/>
                <w:color w:val="auto"/>
                <w:highlight w:val="none"/>
              </w:rPr>
              <w:t>25</w:t>
            </w:r>
            <w:r>
              <w:rPr>
                <w:color w:val="auto"/>
                <w:highlight w:val="none"/>
              </w:rPr>
              <w:t>0 °/s、轴3：</w:t>
            </w:r>
            <w:r>
              <w:rPr>
                <w:rFonts w:hint="eastAsia"/>
                <w:color w:val="auto"/>
                <w:highlight w:val="none"/>
              </w:rPr>
              <w:t>25</w:t>
            </w:r>
            <w:r>
              <w:rPr>
                <w:color w:val="auto"/>
                <w:highlight w:val="none"/>
              </w:rPr>
              <w:t>0 °/s、轴4：</w:t>
            </w:r>
            <w:r>
              <w:rPr>
                <w:rFonts w:hint="eastAsia"/>
                <w:color w:val="auto"/>
                <w:highlight w:val="none"/>
              </w:rPr>
              <w:t>320</w:t>
            </w:r>
            <w:r>
              <w:rPr>
                <w:color w:val="auto"/>
                <w:highlight w:val="none"/>
              </w:rPr>
              <w:t xml:space="preserve"> °/s、轴5：</w:t>
            </w:r>
            <w:r>
              <w:rPr>
                <w:rFonts w:hint="eastAsia"/>
                <w:color w:val="auto"/>
                <w:highlight w:val="none"/>
              </w:rPr>
              <w:t>320</w:t>
            </w:r>
            <w:r>
              <w:rPr>
                <w:color w:val="auto"/>
                <w:highlight w:val="none"/>
              </w:rPr>
              <w:t xml:space="preserve"> °/s、轴6：</w:t>
            </w:r>
            <w:r>
              <w:rPr>
                <w:rFonts w:hint="eastAsia"/>
                <w:color w:val="auto"/>
                <w:highlight w:val="none"/>
              </w:rPr>
              <w:t>420</w:t>
            </w:r>
            <w:r>
              <w:rPr>
                <w:color w:val="auto"/>
                <w:highlight w:val="none"/>
              </w:rPr>
              <w:t xml:space="preserve"> °/s。</w:t>
            </w:r>
          </w:p>
          <w:p>
            <w:pPr>
              <w:pStyle w:val="70"/>
              <w:numPr>
                <w:ilvl w:val="0"/>
                <w:numId w:val="4"/>
              </w:numPr>
              <w:snapToGrid w:val="0"/>
              <w:ind w:left="0" w:firstLine="0"/>
              <w:rPr>
                <w:color w:val="auto"/>
                <w:highlight w:val="none"/>
              </w:rPr>
            </w:pPr>
            <w:r>
              <w:rPr>
                <w:color w:val="auto"/>
                <w:highlight w:val="none"/>
              </w:rPr>
              <w:t>机器人控制柜</w:t>
            </w:r>
          </w:p>
          <w:p>
            <w:pPr>
              <w:pStyle w:val="72"/>
              <w:numPr>
                <w:ilvl w:val="0"/>
                <w:numId w:val="0"/>
              </w:numPr>
              <w:autoSpaceDE/>
              <w:autoSpaceDN/>
              <w:spacing w:before="166"/>
              <w:ind w:left="278" w:firstLine="290"/>
              <w:rPr>
                <w:color w:val="auto"/>
                <w:highlight w:val="none"/>
              </w:rPr>
            </w:pPr>
            <w:r>
              <w:rPr>
                <w:color w:val="auto"/>
                <w:highlight w:val="none"/>
              </w:rPr>
              <w:t>防护等级：IP 20；</w:t>
            </w:r>
          </w:p>
          <w:p>
            <w:pPr>
              <w:pStyle w:val="72"/>
              <w:numPr>
                <w:ilvl w:val="0"/>
                <w:numId w:val="0"/>
              </w:numPr>
              <w:autoSpaceDE/>
              <w:autoSpaceDN/>
              <w:spacing w:before="166"/>
              <w:ind w:left="278" w:firstLine="290"/>
              <w:rPr>
                <w:color w:val="auto"/>
                <w:highlight w:val="none"/>
              </w:rPr>
            </w:pPr>
            <w:r>
              <w:rPr>
                <w:color w:val="auto"/>
                <w:highlight w:val="none"/>
              </w:rPr>
              <w:t>额定供电电压：</w:t>
            </w:r>
            <w:r>
              <w:rPr>
                <w:rFonts w:hint="eastAsia"/>
                <w:color w:val="auto"/>
                <w:highlight w:val="none"/>
              </w:rPr>
              <w:t>单相220/230V</w:t>
            </w:r>
            <w:r>
              <w:rPr>
                <w:color w:val="auto"/>
                <w:highlight w:val="none"/>
              </w:rPr>
              <w:t xml:space="preserve"> AC；</w:t>
            </w:r>
          </w:p>
          <w:p>
            <w:pPr>
              <w:pStyle w:val="72"/>
              <w:numPr>
                <w:ilvl w:val="0"/>
                <w:numId w:val="0"/>
              </w:numPr>
              <w:autoSpaceDE/>
              <w:autoSpaceDN/>
              <w:spacing w:before="166"/>
              <w:ind w:left="278" w:firstLine="290"/>
              <w:rPr>
                <w:color w:val="auto"/>
                <w:highlight w:val="none"/>
              </w:rPr>
            </w:pPr>
            <w:r>
              <w:rPr>
                <w:color w:val="auto"/>
                <w:highlight w:val="none"/>
              </w:rPr>
              <w:t>频率：</w:t>
            </w:r>
            <w:r>
              <w:rPr>
                <w:rFonts w:hint="eastAsia"/>
                <w:color w:val="auto"/>
                <w:highlight w:val="none"/>
              </w:rPr>
              <w:t>50-60</w:t>
            </w:r>
            <w:r>
              <w:rPr>
                <w:color w:val="auto"/>
                <w:highlight w:val="none"/>
              </w:rPr>
              <w:t xml:space="preserve"> Hz；</w:t>
            </w:r>
          </w:p>
          <w:p>
            <w:pPr>
              <w:pStyle w:val="72"/>
              <w:numPr>
                <w:ilvl w:val="0"/>
                <w:numId w:val="0"/>
              </w:numPr>
              <w:autoSpaceDE/>
              <w:autoSpaceDN/>
              <w:spacing w:before="166"/>
              <w:ind w:left="278" w:firstLine="290"/>
              <w:rPr>
                <w:color w:val="auto"/>
                <w:highlight w:val="none"/>
              </w:rPr>
            </w:pPr>
            <w:r>
              <w:rPr>
                <w:color w:val="auto"/>
                <w:highlight w:val="none"/>
              </w:rPr>
              <w:t>支持PROFINET通信。</w:t>
            </w:r>
          </w:p>
          <w:p>
            <w:pPr>
              <w:pStyle w:val="70"/>
              <w:numPr>
                <w:ilvl w:val="0"/>
                <w:numId w:val="4"/>
              </w:numPr>
              <w:snapToGrid w:val="0"/>
              <w:ind w:left="0" w:firstLine="0"/>
              <w:rPr>
                <w:color w:val="auto"/>
                <w:highlight w:val="none"/>
              </w:rPr>
            </w:pPr>
            <w:r>
              <w:rPr>
                <w:rFonts w:hint="eastAsia"/>
                <w:color w:val="auto"/>
                <w:highlight w:val="none"/>
              </w:rPr>
              <w:t>机器人示教器</w:t>
            </w:r>
          </w:p>
          <w:p>
            <w:pPr>
              <w:pStyle w:val="72"/>
              <w:numPr>
                <w:ilvl w:val="0"/>
                <w:numId w:val="0"/>
              </w:numPr>
              <w:autoSpaceDE/>
              <w:autoSpaceDN/>
              <w:spacing w:before="166"/>
              <w:ind w:left="278" w:firstLine="290"/>
              <w:rPr>
                <w:color w:val="auto"/>
                <w:highlight w:val="none"/>
              </w:rPr>
            </w:pPr>
            <w:r>
              <w:rPr>
                <w:color w:val="auto"/>
                <w:highlight w:val="none"/>
              </w:rPr>
              <w:t>显示屏：触摸彩色显示屏</w:t>
            </w:r>
            <w:r>
              <w:rPr>
                <w:rFonts w:hint="eastAsia"/>
                <w:color w:val="auto"/>
                <w:highlight w:val="none"/>
              </w:rPr>
              <w:t>.</w:t>
            </w:r>
          </w:p>
          <w:bookmarkEnd w:id="0"/>
          <w:p>
            <w:pPr>
              <w:pStyle w:val="4"/>
              <w:rPr>
                <w:color w:val="auto"/>
                <w:highlight w:val="none"/>
                <w:lang w:val="zh-CN"/>
              </w:rPr>
            </w:pPr>
            <w:bookmarkStart w:id="1" w:name="_Toc26002"/>
            <w:bookmarkStart w:id="2" w:name="_Toc162366724"/>
            <w:bookmarkStart w:id="3" w:name="_Toc162364882"/>
            <w:bookmarkStart w:id="4" w:name="_Toc153310785"/>
            <w:bookmarkStart w:id="5" w:name="_Toc153310820"/>
            <w:bookmarkStart w:id="6" w:name="_Toc153443347"/>
            <w:r>
              <w:rPr>
                <w:color w:val="auto"/>
                <w:highlight w:val="none"/>
                <w:lang w:val="zh-CN"/>
              </w:rPr>
              <w:t>工业机器人用真空吸盘套件</w:t>
            </w:r>
            <w:bookmarkEnd w:id="1"/>
            <w:bookmarkEnd w:id="2"/>
            <w:bookmarkEnd w:id="3"/>
          </w:p>
          <w:p>
            <w:pPr>
              <w:pStyle w:val="69"/>
              <w:ind w:firstLine="480" w:firstLineChars="200"/>
              <w:contextualSpacing/>
              <w:rPr>
                <w:color w:val="auto"/>
                <w:highlight w:val="none"/>
              </w:rPr>
            </w:pPr>
            <w:r>
              <w:rPr>
                <w:color w:val="auto"/>
                <w:highlight w:val="none"/>
                <w:lang w:val="en-US"/>
              </w:rPr>
              <w:drawing>
                <wp:anchor distT="0" distB="0" distL="114300" distR="114300" simplePos="0" relativeHeight="251662336" behindDoc="0" locked="0" layoutInCell="1" allowOverlap="1">
                  <wp:simplePos x="0" y="0"/>
                  <wp:positionH relativeFrom="column">
                    <wp:posOffset>4593590</wp:posOffset>
                  </wp:positionH>
                  <wp:positionV relativeFrom="paragraph">
                    <wp:posOffset>260985</wp:posOffset>
                  </wp:positionV>
                  <wp:extent cx="955040" cy="1000125"/>
                  <wp:effectExtent l="0" t="0" r="10160" b="3175"/>
                  <wp:wrapSquare wrapText="bothSides"/>
                  <wp:docPr id="1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0"/>
                          <pic:cNvPicPr>
                            <a:picLocks noChangeAspect="1"/>
                          </pic:cNvPicPr>
                        </pic:nvPicPr>
                        <pic:blipFill>
                          <a:blip r:embed="rId6"/>
                          <a:stretch>
                            <a:fillRect/>
                          </a:stretch>
                        </pic:blipFill>
                        <pic:spPr>
                          <a:xfrm>
                            <a:off x="0" y="0"/>
                            <a:ext cx="955040" cy="1000125"/>
                          </a:xfrm>
                          <a:prstGeom prst="rect">
                            <a:avLst/>
                          </a:prstGeom>
                          <a:noFill/>
                          <a:ln>
                            <a:noFill/>
                          </a:ln>
                        </pic:spPr>
                      </pic:pic>
                    </a:graphicData>
                  </a:graphic>
                </wp:anchor>
              </w:drawing>
            </w:r>
            <w:r>
              <w:rPr>
                <w:rFonts w:hint="eastAsia"/>
                <w:color w:val="auto"/>
                <w:highlight w:val="none"/>
              </w:rPr>
              <w:t>套件主要</w:t>
            </w:r>
            <w:r>
              <w:rPr>
                <w:color w:val="auto"/>
                <w:highlight w:val="none"/>
              </w:rPr>
              <w:t>由连接件、真空吸盘</w:t>
            </w:r>
            <w:r>
              <w:rPr>
                <w:rFonts w:hint="eastAsia"/>
                <w:color w:val="auto"/>
                <w:highlight w:val="none"/>
              </w:rPr>
              <w:t>、气管</w:t>
            </w:r>
            <w:r>
              <w:rPr>
                <w:color w:val="auto"/>
                <w:highlight w:val="none"/>
              </w:rPr>
              <w:t>等组成。</w:t>
            </w:r>
          </w:p>
          <w:p>
            <w:pPr>
              <w:pStyle w:val="69"/>
              <w:ind w:firstLine="480" w:firstLineChars="200"/>
              <w:contextualSpacing/>
              <w:rPr>
                <w:color w:val="auto"/>
                <w:highlight w:val="none"/>
              </w:rPr>
            </w:pPr>
            <w:r>
              <w:rPr>
                <w:rFonts w:hint="eastAsia"/>
                <w:color w:val="auto"/>
                <w:highlight w:val="none"/>
              </w:rPr>
              <w:t>可配合机器人实现吸附工件,完成工件吸取，放置等动作。进行不同物料的搬运，例如长方形物料和多种形状物料，配合长方形物料自动供给套件、皮带输送套件、传感器检测定位套件完成物料的搬运、码垛或者检测的不同教学任务。</w:t>
            </w:r>
          </w:p>
          <w:p>
            <w:pPr>
              <w:pStyle w:val="4"/>
              <w:rPr>
                <w:color w:val="auto"/>
                <w:highlight w:val="none"/>
                <w:lang w:val="zh-CN"/>
              </w:rPr>
            </w:pPr>
            <w:bookmarkStart w:id="7" w:name="_Toc162366725"/>
            <w:bookmarkStart w:id="8" w:name="_Toc162364883"/>
            <w:bookmarkStart w:id="9" w:name="_Toc13073"/>
            <w:r>
              <w:rPr>
                <w:color w:val="auto"/>
                <w:highlight w:val="none"/>
              </w:rPr>
              <w:drawing>
                <wp:anchor distT="0" distB="0" distL="114300" distR="114300" simplePos="0" relativeHeight="251661312" behindDoc="0" locked="0" layoutInCell="1" allowOverlap="1">
                  <wp:simplePos x="0" y="0"/>
                  <wp:positionH relativeFrom="column">
                    <wp:posOffset>4634230</wp:posOffset>
                  </wp:positionH>
                  <wp:positionV relativeFrom="paragraph">
                    <wp:posOffset>697230</wp:posOffset>
                  </wp:positionV>
                  <wp:extent cx="914400" cy="1123950"/>
                  <wp:effectExtent l="0" t="0" r="0" b="6350"/>
                  <wp:wrapSquare wrapText="bothSides"/>
                  <wp:docPr id="1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9"/>
                          <pic:cNvPicPr>
                            <a:picLocks noChangeAspect="1"/>
                          </pic:cNvPicPr>
                        </pic:nvPicPr>
                        <pic:blipFill>
                          <a:blip r:embed="rId7"/>
                          <a:stretch>
                            <a:fillRect/>
                          </a:stretch>
                        </pic:blipFill>
                        <pic:spPr>
                          <a:xfrm>
                            <a:off x="0" y="0"/>
                            <a:ext cx="914400" cy="1123950"/>
                          </a:xfrm>
                          <a:prstGeom prst="rect">
                            <a:avLst/>
                          </a:prstGeom>
                          <a:noFill/>
                          <a:ln>
                            <a:noFill/>
                          </a:ln>
                        </pic:spPr>
                      </pic:pic>
                    </a:graphicData>
                  </a:graphic>
                </wp:anchor>
              </w:drawing>
            </w:r>
            <w:r>
              <w:rPr>
                <w:color w:val="auto"/>
                <w:highlight w:val="none"/>
                <w:lang w:val="zh-CN"/>
              </w:rPr>
              <w:t>工业机器人用机械夹手套件</w:t>
            </w:r>
            <w:bookmarkEnd w:id="7"/>
            <w:bookmarkEnd w:id="8"/>
            <w:bookmarkEnd w:id="9"/>
          </w:p>
          <w:p>
            <w:pPr>
              <w:pStyle w:val="69"/>
              <w:ind w:firstLine="480" w:firstLineChars="200"/>
              <w:rPr>
                <w:color w:val="auto"/>
                <w:highlight w:val="none"/>
              </w:rPr>
            </w:pPr>
            <w:r>
              <w:rPr>
                <w:rFonts w:hint="eastAsia"/>
                <w:color w:val="auto"/>
                <w:highlight w:val="none"/>
              </w:rPr>
              <w:t>套件主要</w:t>
            </w:r>
            <w:r>
              <w:rPr>
                <w:color w:val="auto"/>
                <w:highlight w:val="none"/>
              </w:rPr>
              <w:t>由连接件、气动夹手</w:t>
            </w:r>
            <w:r>
              <w:rPr>
                <w:rFonts w:hint="eastAsia"/>
                <w:color w:val="auto"/>
                <w:highlight w:val="none"/>
              </w:rPr>
              <w:t>、调节阀、气管</w:t>
            </w:r>
            <w:r>
              <w:rPr>
                <w:color w:val="auto"/>
                <w:highlight w:val="none"/>
              </w:rPr>
              <w:t>等组成。</w:t>
            </w:r>
          </w:p>
          <w:p>
            <w:pPr>
              <w:pStyle w:val="69"/>
              <w:ind w:firstLine="480" w:firstLineChars="200"/>
              <w:rPr>
                <w:color w:val="auto"/>
                <w:highlight w:val="none"/>
              </w:rPr>
            </w:pPr>
            <w:r>
              <w:rPr>
                <w:rFonts w:hint="eastAsia"/>
                <w:color w:val="auto"/>
                <w:highlight w:val="none"/>
              </w:rPr>
              <w:t>可配合机器人实现抓取工件动作。进行料杯等不同物料的夹取或者搬运；对画笔套件进行夹取，配合其他套件完成轨迹的行走、模拟喷涂等不同的教学任务。</w:t>
            </w:r>
          </w:p>
          <w:p>
            <w:pPr>
              <w:pStyle w:val="4"/>
              <w:rPr>
                <w:color w:val="auto"/>
                <w:highlight w:val="none"/>
                <w:lang w:val="zh-CN"/>
              </w:rPr>
            </w:pPr>
            <w:bookmarkStart w:id="10" w:name="_Toc162366726"/>
            <w:bookmarkStart w:id="11" w:name="_Toc162364884"/>
            <w:bookmarkStart w:id="12" w:name="_Toc31932"/>
            <w:r>
              <w:rPr>
                <w:color w:val="auto"/>
                <w:highlight w:val="none"/>
                <w:lang w:val="zh-CN"/>
              </w:rPr>
              <w:t>工业机器人用</w:t>
            </w:r>
            <w:r>
              <w:rPr>
                <w:rFonts w:hint="eastAsia"/>
                <w:color w:val="auto"/>
                <w:highlight w:val="none"/>
                <w:lang w:val="zh-CN"/>
              </w:rPr>
              <w:t>喷枪</w:t>
            </w:r>
            <w:r>
              <w:rPr>
                <w:color w:val="auto"/>
                <w:highlight w:val="none"/>
                <w:lang w:val="zh-CN"/>
              </w:rPr>
              <w:t>套件</w:t>
            </w:r>
            <w:bookmarkEnd w:id="10"/>
            <w:bookmarkEnd w:id="11"/>
            <w:bookmarkEnd w:id="12"/>
          </w:p>
          <w:p>
            <w:pPr>
              <w:pStyle w:val="69"/>
              <w:ind w:firstLine="480" w:firstLineChars="200"/>
              <w:rPr>
                <w:color w:val="auto"/>
                <w:highlight w:val="none"/>
              </w:rPr>
            </w:pPr>
            <w:r>
              <w:rPr>
                <w:rFonts w:hint="eastAsia"/>
                <w:color w:val="auto"/>
                <w:highlight w:val="none"/>
              </w:rPr>
              <w:t>套件主要</w:t>
            </w:r>
            <w:r>
              <w:rPr>
                <w:color w:val="auto"/>
                <w:highlight w:val="none"/>
              </w:rPr>
              <w:t>由连接件、</w:t>
            </w:r>
            <w:r>
              <w:rPr>
                <w:rFonts w:hint="eastAsia"/>
                <w:color w:val="auto"/>
                <w:highlight w:val="none"/>
              </w:rPr>
              <w:t>喷枪、调节阀、气管</w:t>
            </w:r>
            <w:r>
              <w:rPr>
                <w:color w:val="auto"/>
                <w:highlight w:val="none"/>
              </w:rPr>
              <w:t>等组成。</w:t>
            </w:r>
          </w:p>
          <w:p>
            <w:pPr>
              <w:pStyle w:val="69"/>
              <w:ind w:firstLine="480" w:firstLineChars="200"/>
              <w:rPr>
                <w:color w:val="auto"/>
                <w:highlight w:val="none"/>
              </w:rPr>
            </w:pPr>
            <w:r>
              <w:rPr>
                <w:rFonts w:hint="eastAsia"/>
                <w:color w:val="auto"/>
                <w:highlight w:val="none"/>
              </w:rPr>
              <w:t>可配合机器人实现喷涂工件动作。</w:t>
            </w:r>
          </w:p>
          <w:p>
            <w:pPr>
              <w:pStyle w:val="4"/>
              <w:rPr>
                <w:color w:val="auto"/>
                <w:highlight w:val="none"/>
                <w:lang w:val="zh-CN"/>
              </w:rPr>
            </w:pPr>
            <w:bookmarkStart w:id="13" w:name="_Toc27254"/>
            <w:bookmarkStart w:id="14" w:name="_Toc162364885"/>
            <w:bookmarkStart w:id="15" w:name="_Toc162366727"/>
            <w:r>
              <w:rPr>
                <w:color w:val="auto"/>
                <w:highlight w:val="none"/>
              </w:rPr>
              <w:drawing>
                <wp:anchor distT="0" distB="0" distL="114300" distR="114300" simplePos="0" relativeHeight="251663360" behindDoc="0" locked="0" layoutInCell="1" allowOverlap="1">
                  <wp:simplePos x="0" y="0"/>
                  <wp:positionH relativeFrom="column">
                    <wp:posOffset>4979670</wp:posOffset>
                  </wp:positionH>
                  <wp:positionV relativeFrom="paragraph">
                    <wp:posOffset>302895</wp:posOffset>
                  </wp:positionV>
                  <wp:extent cx="480060" cy="1352550"/>
                  <wp:effectExtent l="0" t="0" r="2540" b="6350"/>
                  <wp:wrapSquare wrapText="bothSides"/>
                  <wp:docPr id="1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1"/>
                          <pic:cNvPicPr>
                            <a:picLocks noChangeAspect="1"/>
                          </pic:cNvPicPr>
                        </pic:nvPicPr>
                        <pic:blipFill>
                          <a:blip r:embed="rId8"/>
                          <a:stretch>
                            <a:fillRect/>
                          </a:stretch>
                        </pic:blipFill>
                        <pic:spPr>
                          <a:xfrm>
                            <a:off x="0" y="0"/>
                            <a:ext cx="480060" cy="1352550"/>
                          </a:xfrm>
                          <a:prstGeom prst="rect">
                            <a:avLst/>
                          </a:prstGeom>
                          <a:noFill/>
                          <a:ln>
                            <a:noFill/>
                          </a:ln>
                        </pic:spPr>
                      </pic:pic>
                    </a:graphicData>
                  </a:graphic>
                </wp:anchor>
              </w:drawing>
            </w:r>
            <w:r>
              <w:rPr>
                <w:color w:val="auto"/>
                <w:highlight w:val="none"/>
                <w:lang w:val="zh-CN"/>
              </w:rPr>
              <w:t>工业机器人</w:t>
            </w:r>
            <w:r>
              <w:rPr>
                <w:rFonts w:hint="eastAsia"/>
                <w:color w:val="auto"/>
                <w:highlight w:val="none"/>
                <w:lang w:val="zh-CN"/>
              </w:rPr>
              <w:t>用</w:t>
            </w:r>
            <w:r>
              <w:rPr>
                <w:color w:val="auto"/>
                <w:highlight w:val="none"/>
                <w:lang w:val="zh-CN"/>
              </w:rPr>
              <w:t>画笔套件</w:t>
            </w:r>
            <w:bookmarkEnd w:id="13"/>
            <w:bookmarkEnd w:id="14"/>
            <w:bookmarkEnd w:id="15"/>
          </w:p>
          <w:p>
            <w:pPr>
              <w:pStyle w:val="69"/>
              <w:ind w:firstLine="480" w:firstLineChars="200"/>
              <w:rPr>
                <w:color w:val="auto"/>
                <w:highlight w:val="none"/>
              </w:rPr>
            </w:pPr>
            <w:r>
              <w:rPr>
                <w:rFonts w:hint="eastAsia"/>
                <w:color w:val="auto"/>
                <w:highlight w:val="none"/>
              </w:rPr>
              <w:t>套件主要</w:t>
            </w:r>
            <w:r>
              <w:rPr>
                <w:color w:val="auto"/>
                <w:highlight w:val="none"/>
              </w:rPr>
              <w:t>由环形铝制笔架、弹性伸缩机构、黑色中性笔等组成</w:t>
            </w:r>
            <w:r>
              <w:rPr>
                <w:rFonts w:hint="eastAsia"/>
                <w:color w:val="auto"/>
                <w:highlight w:val="none"/>
              </w:rPr>
              <w:t>。</w:t>
            </w:r>
          </w:p>
          <w:p>
            <w:pPr>
              <w:pStyle w:val="69"/>
              <w:ind w:firstLine="480" w:firstLineChars="200"/>
              <w:rPr>
                <w:color w:val="auto"/>
                <w:highlight w:val="none"/>
              </w:rPr>
            </w:pPr>
            <w:r>
              <w:rPr>
                <w:rFonts w:hint="eastAsia"/>
                <w:color w:val="auto"/>
                <w:highlight w:val="none"/>
              </w:rPr>
              <w:t>可由机器人连接机械夹手套件进行抓取，配合空间轨迹套件完成不规则图形的行走轨迹、画图训练。</w:t>
            </w:r>
          </w:p>
          <w:p>
            <w:pPr>
              <w:pStyle w:val="4"/>
              <w:ind w:left="425"/>
              <w:rPr>
                <w:color w:val="auto"/>
                <w:highlight w:val="none"/>
                <w:lang w:val="zh-CN"/>
              </w:rPr>
            </w:pPr>
            <w:bookmarkStart w:id="16" w:name="_Toc162364886"/>
            <w:bookmarkStart w:id="17" w:name="_Toc23939"/>
            <w:bookmarkStart w:id="18" w:name="_Toc162366728"/>
            <w:r>
              <w:rPr>
                <w:color w:val="auto"/>
                <w:highlight w:val="none"/>
                <w:lang w:val="zh-CN"/>
              </w:rPr>
              <w:t>EINS工业机器人快速换手装置</w:t>
            </w:r>
            <w:bookmarkEnd w:id="16"/>
            <w:bookmarkEnd w:id="17"/>
            <w:bookmarkEnd w:id="18"/>
          </w:p>
          <w:p>
            <w:pPr>
              <w:pStyle w:val="69"/>
              <w:ind w:firstLine="480" w:firstLineChars="200"/>
              <w:rPr>
                <w:color w:val="auto"/>
                <w:highlight w:val="none"/>
              </w:rPr>
            </w:pPr>
            <w:r>
              <w:rPr>
                <w:rFonts w:hint="eastAsia"/>
                <w:color w:val="auto"/>
                <w:highlight w:val="none"/>
              </w:rPr>
              <w:t>套件主要由</w:t>
            </w:r>
            <w:r>
              <w:rPr>
                <w:color w:val="auto"/>
                <w:highlight w:val="none"/>
              </w:rPr>
              <w:t>1件快换机器人侧、2件快换工具侧、1个快换工具台</w:t>
            </w:r>
            <w:r>
              <w:rPr>
                <w:rFonts w:hint="eastAsia"/>
                <w:color w:val="auto"/>
                <w:highlight w:val="none"/>
              </w:rPr>
              <w:t>等组成</w:t>
            </w:r>
            <w:r>
              <w:rPr>
                <w:color w:val="auto"/>
                <w:highlight w:val="none"/>
              </w:rPr>
              <w:t>。</w:t>
            </w:r>
          </w:p>
          <w:p>
            <w:pPr>
              <w:snapToGrid w:val="0"/>
              <w:spacing w:before="166" w:beforeLines="50" w:line="360" w:lineRule="auto"/>
              <w:ind w:left="400"/>
              <w:rPr>
                <w:color w:val="auto"/>
                <w:highlight w:val="none"/>
              </w:rPr>
            </w:pPr>
            <w:r>
              <w:rPr>
                <w:rFonts w:hint="eastAsia"/>
                <w:color w:val="auto"/>
                <w:highlight w:val="none"/>
              </w:rPr>
              <w:t>技术参数：</w:t>
            </w:r>
          </w:p>
          <w:p>
            <w:pPr>
              <w:pStyle w:val="70"/>
              <w:numPr>
                <w:ilvl w:val="0"/>
                <w:numId w:val="5"/>
              </w:numPr>
              <w:adjustRightInd w:val="0"/>
              <w:snapToGrid w:val="0"/>
              <w:ind w:left="0" w:firstLine="0"/>
              <w:rPr>
                <w:color w:val="auto"/>
                <w:highlight w:val="none"/>
              </w:rPr>
            </w:pPr>
            <w:r>
              <w:rPr>
                <w:color w:val="auto"/>
                <w:highlight w:val="none"/>
                <w:lang w:val="en-US"/>
              </w:rPr>
              <w:drawing>
                <wp:anchor distT="0" distB="0" distL="114300" distR="114300" simplePos="0" relativeHeight="251664384" behindDoc="0" locked="0" layoutInCell="1" allowOverlap="1">
                  <wp:simplePos x="0" y="0"/>
                  <wp:positionH relativeFrom="column">
                    <wp:posOffset>2933700</wp:posOffset>
                  </wp:positionH>
                  <wp:positionV relativeFrom="paragraph">
                    <wp:posOffset>298450</wp:posOffset>
                  </wp:positionV>
                  <wp:extent cx="2400300" cy="909955"/>
                  <wp:effectExtent l="0" t="0" r="0" b="4445"/>
                  <wp:wrapSquare wrapText="bothSides"/>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9"/>
                          <a:srcRect r="30653"/>
                          <a:stretch>
                            <a:fillRect/>
                          </a:stretch>
                        </pic:blipFill>
                        <pic:spPr>
                          <a:xfrm>
                            <a:off x="0" y="0"/>
                            <a:ext cx="2400300" cy="909955"/>
                          </a:xfrm>
                          <a:prstGeom prst="rect">
                            <a:avLst/>
                          </a:prstGeom>
                          <a:noFill/>
                          <a:ln>
                            <a:noFill/>
                          </a:ln>
                        </pic:spPr>
                      </pic:pic>
                    </a:graphicData>
                  </a:graphic>
                </wp:anchor>
              </w:drawing>
            </w:r>
            <w:r>
              <w:rPr>
                <w:color w:val="auto"/>
                <w:highlight w:val="none"/>
              </w:rPr>
              <w:t>机器人侧：</w:t>
            </w:r>
          </w:p>
          <w:p>
            <w:pPr>
              <w:pStyle w:val="72"/>
              <w:numPr>
                <w:ilvl w:val="0"/>
                <w:numId w:val="0"/>
              </w:numPr>
              <w:autoSpaceDE/>
              <w:autoSpaceDN/>
              <w:spacing w:before="166"/>
              <w:ind w:left="278" w:firstLine="290"/>
              <w:rPr>
                <w:color w:val="auto"/>
                <w:highlight w:val="none"/>
              </w:rPr>
            </w:pPr>
            <w:r>
              <w:rPr>
                <w:color w:val="auto"/>
                <w:highlight w:val="none"/>
              </w:rPr>
              <w:t>材质：超硬铝制；</w:t>
            </w:r>
          </w:p>
          <w:p>
            <w:pPr>
              <w:pStyle w:val="72"/>
              <w:autoSpaceDE/>
              <w:autoSpaceDN/>
              <w:spacing w:before="166"/>
              <w:ind w:left="278" w:firstLine="290"/>
              <w:rPr>
                <w:color w:val="auto"/>
                <w:highlight w:val="none"/>
              </w:rPr>
            </w:pPr>
            <w:r>
              <w:rPr>
                <w:color w:val="auto"/>
                <w:highlight w:val="none"/>
              </w:rPr>
              <w:t>安装厚度</w:t>
            </w:r>
            <w:r>
              <w:rPr>
                <w:rFonts w:hint="eastAsia"/>
                <w:color w:val="auto"/>
                <w:highlight w:val="none"/>
              </w:rPr>
              <w:t>：</w:t>
            </w:r>
            <w:r>
              <w:rPr>
                <w:color w:val="auto"/>
                <w:highlight w:val="none"/>
              </w:rPr>
              <w:t>38mm；</w:t>
            </w:r>
          </w:p>
          <w:p>
            <w:pPr>
              <w:pStyle w:val="72"/>
              <w:autoSpaceDE/>
              <w:autoSpaceDN/>
              <w:spacing w:before="166"/>
              <w:ind w:left="278" w:firstLine="290"/>
              <w:rPr>
                <w:color w:val="auto"/>
                <w:highlight w:val="none"/>
              </w:rPr>
            </w:pPr>
            <w:r>
              <w:rPr>
                <w:color w:val="auto"/>
                <w:highlight w:val="none"/>
              </w:rPr>
              <w:t>可搬运重量：3kg。</w:t>
            </w:r>
          </w:p>
          <w:p>
            <w:pPr>
              <w:pStyle w:val="70"/>
              <w:numPr>
                <w:ilvl w:val="0"/>
                <w:numId w:val="5"/>
              </w:numPr>
              <w:adjustRightInd w:val="0"/>
              <w:snapToGrid w:val="0"/>
              <w:ind w:left="0" w:firstLine="0"/>
              <w:rPr>
                <w:color w:val="auto"/>
                <w:highlight w:val="none"/>
              </w:rPr>
            </w:pPr>
            <w:r>
              <w:rPr>
                <w:color w:val="auto"/>
                <w:highlight w:val="none"/>
              </w:rPr>
              <w:t>工具侧：</w:t>
            </w:r>
          </w:p>
          <w:p>
            <w:pPr>
              <w:pStyle w:val="72"/>
              <w:numPr>
                <w:ilvl w:val="0"/>
                <w:numId w:val="0"/>
              </w:numPr>
              <w:autoSpaceDE/>
              <w:autoSpaceDN/>
              <w:spacing w:before="166"/>
              <w:ind w:left="278" w:firstLine="290"/>
              <w:rPr>
                <w:color w:val="auto"/>
                <w:highlight w:val="none"/>
              </w:rPr>
            </w:pPr>
            <w:r>
              <w:rPr>
                <w:color w:val="auto"/>
                <w:highlight w:val="none"/>
              </w:rPr>
              <w:t>安装厚度</w:t>
            </w:r>
            <w:r>
              <w:rPr>
                <w:rFonts w:hint="eastAsia"/>
                <w:color w:val="auto"/>
                <w:highlight w:val="none"/>
              </w:rPr>
              <w:t>：</w:t>
            </w:r>
            <w:r>
              <w:rPr>
                <w:color w:val="auto"/>
                <w:highlight w:val="none"/>
              </w:rPr>
              <w:t>38mm；</w:t>
            </w:r>
          </w:p>
          <w:p>
            <w:pPr>
              <w:pStyle w:val="72"/>
              <w:numPr>
                <w:ilvl w:val="0"/>
                <w:numId w:val="0"/>
              </w:numPr>
              <w:autoSpaceDE/>
              <w:autoSpaceDN/>
              <w:spacing w:before="166"/>
              <w:ind w:left="278" w:firstLine="290"/>
              <w:rPr>
                <w:color w:val="auto"/>
                <w:highlight w:val="none"/>
              </w:rPr>
            </w:pPr>
            <w:r>
              <w:rPr>
                <w:color w:val="auto"/>
                <w:highlight w:val="none"/>
              </w:rPr>
              <w:t>可搬运重量：3kg。</w:t>
            </w:r>
          </w:p>
          <w:bookmarkEnd w:id="4"/>
          <w:bookmarkEnd w:id="5"/>
          <w:bookmarkEnd w:id="6"/>
          <w:p>
            <w:pPr>
              <w:pStyle w:val="4"/>
              <w:rPr>
                <w:color w:val="auto"/>
                <w:highlight w:val="none"/>
                <w:lang w:val="zh-CN"/>
              </w:rPr>
            </w:pPr>
            <w:bookmarkStart w:id="19" w:name="_Toc14940"/>
            <w:r>
              <w:rPr>
                <w:rFonts w:hint="eastAsia"/>
                <w:color w:val="auto"/>
                <w:highlight w:val="none"/>
                <w:lang w:val="zh-CN"/>
              </w:rPr>
              <w:t>气动装置</w:t>
            </w:r>
            <w:bookmarkEnd w:id="19"/>
          </w:p>
          <w:p>
            <w:pPr>
              <w:pStyle w:val="4"/>
              <w:spacing w:line="480" w:lineRule="auto"/>
              <w:rPr>
                <w:color w:val="auto"/>
                <w:highlight w:val="none"/>
                <w:lang w:val="zh-CN"/>
              </w:rPr>
            </w:pPr>
            <w:r>
              <w:rPr>
                <w:rFonts w:hint="eastAsia"/>
                <w:color w:val="auto"/>
                <w:highlight w:val="none"/>
                <w:lang w:val="zh-CN"/>
              </w:rPr>
              <w:t xml:space="preserve"> </w:t>
            </w:r>
            <w:r>
              <w:rPr>
                <w:color w:val="auto"/>
                <w:highlight w:val="none"/>
                <w:lang w:val="zh-CN"/>
              </w:rPr>
              <w:t xml:space="preserve">     </w:t>
            </w:r>
            <w:bookmarkStart w:id="20" w:name="_Toc451"/>
            <w:r>
              <w:rPr>
                <w:rFonts w:hint="eastAsia"/>
                <w:color w:val="auto"/>
                <w:sz w:val="24"/>
                <w:highlight w:val="none"/>
                <w:lang w:val="zh-CN"/>
              </w:rPr>
              <w:t>提供机器人需要的动力装置1套；</w:t>
            </w:r>
            <w:bookmarkEnd w:id="20"/>
          </w:p>
          <w:p>
            <w:pPr>
              <w:pStyle w:val="4"/>
              <w:rPr>
                <w:color w:val="auto"/>
                <w:highlight w:val="none"/>
                <w:lang w:val="zh-CN"/>
              </w:rPr>
            </w:pPr>
            <w:bookmarkStart w:id="21" w:name="_Toc20969"/>
            <w:r>
              <w:rPr>
                <w:rFonts w:hint="eastAsia"/>
                <w:color w:val="auto"/>
                <w:highlight w:val="none"/>
                <w:lang w:val="zh-CN"/>
              </w:rPr>
              <w:t>工作平台</w:t>
            </w:r>
            <w:bookmarkEnd w:id="21"/>
          </w:p>
          <w:p>
            <w:pPr>
              <w:pStyle w:val="4"/>
              <w:spacing w:line="480" w:lineRule="auto"/>
              <w:rPr>
                <w:color w:val="auto"/>
                <w:highlight w:val="none"/>
                <w:lang w:val="zh-CN"/>
              </w:rPr>
            </w:pPr>
            <w:r>
              <w:rPr>
                <w:rFonts w:hint="eastAsia"/>
                <w:color w:val="auto"/>
                <w:highlight w:val="none"/>
                <w:lang w:val="zh-CN"/>
              </w:rPr>
              <w:t xml:space="preserve"> </w:t>
            </w:r>
            <w:r>
              <w:rPr>
                <w:color w:val="auto"/>
                <w:highlight w:val="none"/>
                <w:lang w:val="zh-CN"/>
              </w:rPr>
              <w:t xml:space="preserve">     </w:t>
            </w:r>
            <w:bookmarkStart w:id="22" w:name="_Toc28122"/>
            <w:r>
              <w:rPr>
                <w:rFonts w:hint="eastAsia"/>
                <w:color w:val="auto"/>
                <w:sz w:val="24"/>
                <w:highlight w:val="none"/>
                <w:lang w:val="zh-CN"/>
              </w:rPr>
              <w:t>将机器人集成和固定；</w:t>
            </w:r>
            <w:bookmarkEnd w:id="22"/>
          </w:p>
          <w:p>
            <w:pPr>
              <w:pStyle w:val="70"/>
              <w:numPr>
                <w:ilvl w:val="0"/>
                <w:numId w:val="0"/>
              </w:numPr>
              <w:adjustRightInd w:val="0"/>
              <w:snapToGrid w:val="0"/>
              <w:rPr>
                <w:color w:val="auto"/>
                <w:highlight w:val="none"/>
              </w:rPr>
            </w:pPr>
            <w:r>
              <w:rPr>
                <w:rFonts w:hint="eastAsia"/>
                <w:color w:val="auto"/>
                <w:highlight w:val="none"/>
              </w:rPr>
              <w:t>（1）安装背板以及相关辅材；</w:t>
            </w:r>
          </w:p>
          <w:p>
            <w:pPr>
              <w:pStyle w:val="70"/>
              <w:numPr>
                <w:ilvl w:val="0"/>
                <w:numId w:val="0"/>
              </w:numPr>
              <w:adjustRightInd w:val="0"/>
              <w:snapToGrid w:val="0"/>
              <w:rPr>
                <w:color w:val="auto"/>
                <w:highlight w:val="none"/>
              </w:rPr>
            </w:pPr>
            <w:r>
              <w:rPr>
                <w:rFonts w:hint="eastAsia"/>
                <w:color w:val="auto"/>
                <w:highlight w:val="none"/>
              </w:rPr>
              <w:t>（</w:t>
            </w:r>
            <w:r>
              <w:rPr>
                <w:color w:val="auto"/>
                <w:highlight w:val="none"/>
              </w:rPr>
              <w:t>2</w:t>
            </w:r>
            <w:r>
              <w:rPr>
                <w:rFonts w:hint="eastAsia"/>
                <w:color w:val="auto"/>
                <w:highlight w:val="none"/>
              </w:rPr>
              <w:t>）操作箱以及操作平台。</w:t>
            </w:r>
          </w:p>
          <w:p>
            <w:pPr>
              <w:pStyle w:val="4"/>
              <w:rPr>
                <w:color w:val="auto"/>
                <w:highlight w:val="none"/>
                <w:lang w:val="zh-CN"/>
              </w:rPr>
            </w:pPr>
            <w:bookmarkStart w:id="23" w:name="_Toc13961"/>
            <w:bookmarkStart w:id="24" w:name="_Toc162366719"/>
            <w:bookmarkStart w:id="25" w:name="_Toc162364877"/>
            <w:r>
              <w:rPr>
                <w:color w:val="auto"/>
                <w:highlight w:val="none"/>
              </w:rPr>
              <w:drawing>
                <wp:anchor distT="0" distB="0" distL="114300" distR="114300" simplePos="0" relativeHeight="251665408" behindDoc="0" locked="0" layoutInCell="1" allowOverlap="1">
                  <wp:simplePos x="0" y="0"/>
                  <wp:positionH relativeFrom="column">
                    <wp:posOffset>4498340</wp:posOffset>
                  </wp:positionH>
                  <wp:positionV relativeFrom="paragraph">
                    <wp:posOffset>635</wp:posOffset>
                  </wp:positionV>
                  <wp:extent cx="1033145" cy="1771650"/>
                  <wp:effectExtent l="0" t="0" r="8255" b="6350"/>
                  <wp:wrapSquare wrapText="bothSides"/>
                  <wp:docPr id="1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2"/>
                          <pic:cNvPicPr>
                            <a:picLocks noChangeAspect="1"/>
                          </pic:cNvPicPr>
                        </pic:nvPicPr>
                        <pic:blipFill>
                          <a:blip r:embed="rId10"/>
                          <a:srcRect b="10123"/>
                          <a:stretch>
                            <a:fillRect/>
                          </a:stretch>
                        </pic:blipFill>
                        <pic:spPr>
                          <a:xfrm>
                            <a:off x="0" y="0"/>
                            <a:ext cx="1033145" cy="1771650"/>
                          </a:xfrm>
                          <a:prstGeom prst="rect">
                            <a:avLst/>
                          </a:prstGeom>
                          <a:noFill/>
                          <a:ln>
                            <a:noFill/>
                          </a:ln>
                        </pic:spPr>
                      </pic:pic>
                    </a:graphicData>
                  </a:graphic>
                </wp:anchor>
              </w:drawing>
            </w:r>
            <w:r>
              <w:rPr>
                <w:color w:val="auto"/>
                <w:highlight w:val="none"/>
                <w:lang w:val="zh-CN"/>
              </w:rPr>
              <w:t>皮带输送模块</w:t>
            </w:r>
            <w:bookmarkEnd w:id="23"/>
            <w:bookmarkEnd w:id="24"/>
            <w:bookmarkEnd w:id="25"/>
          </w:p>
          <w:p>
            <w:pPr>
              <w:pStyle w:val="69"/>
              <w:ind w:firstLine="480" w:firstLineChars="200"/>
              <w:rPr>
                <w:color w:val="auto"/>
                <w:highlight w:val="none"/>
              </w:rPr>
            </w:pPr>
            <w:r>
              <w:rPr>
                <w:rFonts w:hint="eastAsia"/>
                <w:color w:val="auto"/>
                <w:highlight w:val="none"/>
              </w:rPr>
              <w:t>模块主要</w:t>
            </w:r>
            <w:r>
              <w:rPr>
                <w:color w:val="auto"/>
                <w:highlight w:val="none"/>
              </w:rPr>
              <w:t>由</w:t>
            </w:r>
            <w:r>
              <w:rPr>
                <w:rFonts w:hint="eastAsia"/>
                <w:color w:val="auto"/>
                <w:highlight w:val="none"/>
              </w:rPr>
              <w:t>交流</w:t>
            </w:r>
            <w:r>
              <w:rPr>
                <w:color w:val="auto"/>
                <w:highlight w:val="none"/>
              </w:rPr>
              <w:t>电机、同步轮、同步带、多楔带、多楔带轮、涨紧调节装置、型材机体、可调支架等组成。</w:t>
            </w:r>
          </w:p>
          <w:p>
            <w:pPr>
              <w:pStyle w:val="4"/>
              <w:rPr>
                <w:color w:val="auto"/>
                <w:highlight w:val="none"/>
                <w:lang w:val="zh-CN"/>
              </w:rPr>
            </w:pPr>
            <w:bookmarkStart w:id="26" w:name="_Toc485"/>
            <w:bookmarkStart w:id="27" w:name="_Toc162366720"/>
            <w:bookmarkStart w:id="28" w:name="_Toc162364878"/>
            <w:r>
              <w:rPr>
                <w:color w:val="auto"/>
                <w:highlight w:val="none"/>
              </w:rPr>
              <w:drawing>
                <wp:anchor distT="0" distB="0" distL="114300" distR="114300" simplePos="0" relativeHeight="251667456" behindDoc="0" locked="0" layoutInCell="1" allowOverlap="1">
                  <wp:simplePos x="0" y="0"/>
                  <wp:positionH relativeFrom="column">
                    <wp:posOffset>4293870</wp:posOffset>
                  </wp:positionH>
                  <wp:positionV relativeFrom="paragraph">
                    <wp:posOffset>531495</wp:posOffset>
                  </wp:positionV>
                  <wp:extent cx="1303655" cy="1187450"/>
                  <wp:effectExtent l="0" t="0" r="4445" b="6350"/>
                  <wp:wrapSquare wrapText="bothSides"/>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1"/>
                          <a:stretch>
                            <a:fillRect/>
                          </a:stretch>
                        </pic:blipFill>
                        <pic:spPr>
                          <a:xfrm>
                            <a:off x="0" y="0"/>
                            <a:ext cx="1303655" cy="1187450"/>
                          </a:xfrm>
                          <a:prstGeom prst="rect">
                            <a:avLst/>
                          </a:prstGeom>
                          <a:noFill/>
                          <a:ln>
                            <a:noFill/>
                          </a:ln>
                        </pic:spPr>
                      </pic:pic>
                    </a:graphicData>
                  </a:graphic>
                </wp:anchor>
              </w:drawing>
            </w:r>
            <w:r>
              <w:rPr>
                <w:color w:val="auto"/>
                <w:highlight w:val="none"/>
                <w:lang w:val="zh-CN"/>
              </w:rPr>
              <w:t>料杯自动供给套件</w:t>
            </w:r>
            <w:bookmarkEnd w:id="26"/>
            <w:bookmarkEnd w:id="27"/>
            <w:bookmarkEnd w:id="28"/>
          </w:p>
          <w:p>
            <w:pPr>
              <w:pStyle w:val="69"/>
              <w:ind w:firstLine="480" w:firstLineChars="200"/>
              <w:rPr>
                <w:color w:val="auto"/>
                <w:highlight w:val="none"/>
              </w:rPr>
            </w:pPr>
            <w:r>
              <w:rPr>
                <w:rFonts w:hint="eastAsia"/>
                <w:color w:val="auto"/>
                <w:highlight w:val="none"/>
              </w:rPr>
              <w:t>套件主要由</w:t>
            </w:r>
            <w:r>
              <w:rPr>
                <w:color w:val="auto"/>
                <w:highlight w:val="none"/>
              </w:rPr>
              <w:t>井式</w:t>
            </w:r>
            <w:r>
              <w:rPr>
                <w:rFonts w:hint="eastAsia"/>
                <w:color w:val="auto"/>
                <w:highlight w:val="none"/>
              </w:rPr>
              <w:t>料杯</w:t>
            </w:r>
            <w:r>
              <w:rPr>
                <w:color w:val="auto"/>
                <w:highlight w:val="none"/>
              </w:rPr>
              <w:t>存储仓、型材基体、安装底盘、推料舌块、</w:t>
            </w:r>
            <w:r>
              <w:rPr>
                <w:rFonts w:hint="eastAsia"/>
                <w:color w:val="auto"/>
                <w:highlight w:val="none"/>
              </w:rPr>
              <w:t>推料</w:t>
            </w:r>
            <w:r>
              <w:rPr>
                <w:color w:val="auto"/>
                <w:highlight w:val="none"/>
              </w:rPr>
              <w:t>气缸、气阀岛模块、电气接口模块等组成。</w:t>
            </w:r>
          </w:p>
          <w:p>
            <w:pPr>
              <w:pStyle w:val="4"/>
              <w:rPr>
                <w:color w:val="auto"/>
                <w:highlight w:val="none"/>
                <w:lang w:val="zh-CN"/>
              </w:rPr>
            </w:pPr>
            <w:bookmarkStart w:id="29" w:name="_Toc162366721"/>
            <w:bookmarkStart w:id="30" w:name="_Toc162364879"/>
            <w:bookmarkStart w:id="31" w:name="_Toc32451"/>
            <w:r>
              <w:rPr>
                <w:color w:val="auto"/>
                <w:highlight w:val="none"/>
              </w:rPr>
              <w:drawing>
                <wp:anchor distT="0" distB="0" distL="114300" distR="114300" simplePos="0" relativeHeight="251666432" behindDoc="0" locked="0" layoutInCell="1" allowOverlap="1">
                  <wp:simplePos x="0" y="0"/>
                  <wp:positionH relativeFrom="column">
                    <wp:posOffset>4601845</wp:posOffset>
                  </wp:positionH>
                  <wp:positionV relativeFrom="paragraph">
                    <wp:posOffset>557530</wp:posOffset>
                  </wp:positionV>
                  <wp:extent cx="749935" cy="1386840"/>
                  <wp:effectExtent l="0" t="0" r="12065" b="10160"/>
                  <wp:wrapSquare wrapText="bothSides"/>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r:embed="rId12"/>
                          <a:stretch>
                            <a:fillRect/>
                          </a:stretch>
                        </pic:blipFill>
                        <pic:spPr>
                          <a:xfrm>
                            <a:off x="0" y="0"/>
                            <a:ext cx="749935" cy="1386840"/>
                          </a:xfrm>
                          <a:prstGeom prst="rect">
                            <a:avLst/>
                          </a:prstGeom>
                          <a:noFill/>
                          <a:ln>
                            <a:noFill/>
                          </a:ln>
                        </pic:spPr>
                      </pic:pic>
                    </a:graphicData>
                  </a:graphic>
                </wp:anchor>
              </w:drawing>
            </w:r>
            <w:r>
              <w:rPr>
                <w:color w:val="auto"/>
                <w:highlight w:val="none"/>
                <w:lang w:val="zh-CN"/>
              </w:rPr>
              <w:t>料</w:t>
            </w:r>
            <w:r>
              <w:rPr>
                <w:rFonts w:hint="eastAsia"/>
                <w:color w:val="auto"/>
                <w:highlight w:val="none"/>
                <w:lang w:val="zh-CN"/>
              </w:rPr>
              <w:t>盖</w:t>
            </w:r>
            <w:r>
              <w:rPr>
                <w:color w:val="auto"/>
                <w:highlight w:val="none"/>
                <w:lang w:val="zh-CN"/>
              </w:rPr>
              <w:t>自动供给套件</w:t>
            </w:r>
            <w:bookmarkEnd w:id="29"/>
            <w:bookmarkEnd w:id="30"/>
            <w:bookmarkEnd w:id="31"/>
          </w:p>
          <w:p>
            <w:pPr>
              <w:pStyle w:val="69"/>
              <w:ind w:firstLine="480" w:firstLineChars="200"/>
              <w:rPr>
                <w:color w:val="auto"/>
                <w:highlight w:val="none"/>
              </w:rPr>
            </w:pPr>
            <w:r>
              <w:rPr>
                <w:rFonts w:hint="eastAsia"/>
                <w:color w:val="auto"/>
                <w:highlight w:val="none"/>
              </w:rPr>
              <w:t>套件主要由</w:t>
            </w:r>
            <w:r>
              <w:rPr>
                <w:color w:val="auto"/>
                <w:highlight w:val="none"/>
              </w:rPr>
              <w:t>井式</w:t>
            </w:r>
            <w:r>
              <w:rPr>
                <w:rFonts w:hint="eastAsia"/>
                <w:color w:val="auto"/>
                <w:highlight w:val="none"/>
              </w:rPr>
              <w:t>料盖</w:t>
            </w:r>
            <w:r>
              <w:rPr>
                <w:color w:val="auto"/>
                <w:highlight w:val="none"/>
              </w:rPr>
              <w:t>存储仓、型材基体、安装底盘、推料舌块、</w:t>
            </w:r>
            <w:r>
              <w:rPr>
                <w:rFonts w:hint="eastAsia"/>
                <w:color w:val="auto"/>
                <w:highlight w:val="none"/>
              </w:rPr>
              <w:t>推料</w:t>
            </w:r>
            <w:r>
              <w:rPr>
                <w:color w:val="auto"/>
                <w:highlight w:val="none"/>
              </w:rPr>
              <w:t>气缸、气阀岛模块、电气接口模块等组成。</w:t>
            </w:r>
          </w:p>
          <w:p>
            <w:pPr>
              <w:pStyle w:val="4"/>
              <w:rPr>
                <w:color w:val="auto"/>
                <w:highlight w:val="none"/>
                <w:lang w:val="zh-CN"/>
              </w:rPr>
            </w:pPr>
            <w:bookmarkStart w:id="32" w:name="_Toc152618071"/>
            <w:bookmarkStart w:id="33" w:name="_Toc162366722"/>
            <w:bookmarkStart w:id="34" w:name="_Toc162364880"/>
            <w:bookmarkStart w:id="35" w:name="_Toc15812"/>
            <w:r>
              <w:rPr>
                <w:rFonts w:hint="eastAsia"/>
                <w:color w:val="auto"/>
                <w:highlight w:val="none"/>
                <w:lang w:val="zh-CN"/>
              </w:rPr>
              <w:t>压合单元</w:t>
            </w:r>
            <w:bookmarkEnd w:id="32"/>
            <w:bookmarkEnd w:id="33"/>
            <w:bookmarkEnd w:id="34"/>
            <w:bookmarkEnd w:id="35"/>
          </w:p>
          <w:p>
            <w:pPr>
              <w:pStyle w:val="69"/>
              <w:ind w:firstLine="480" w:firstLineChars="200"/>
              <w:rPr>
                <w:color w:val="auto"/>
                <w:highlight w:val="none"/>
              </w:rPr>
            </w:pPr>
            <w:r>
              <w:rPr>
                <w:rFonts w:hint="eastAsia"/>
                <w:color w:val="auto"/>
                <w:highlight w:val="none"/>
              </w:rPr>
              <w:t>主要由1个下压气缸、1个电磁阀、1个电气接口模块、1套支架、1个底座组成，可用于物料的装配。</w:t>
            </w:r>
          </w:p>
          <w:p>
            <w:pPr>
              <w:pStyle w:val="69"/>
              <w:ind w:firstLine="480" w:firstLineChars="200"/>
              <w:rPr>
                <w:color w:val="auto"/>
                <w:highlight w:val="none"/>
              </w:rPr>
            </w:pPr>
            <w:r>
              <w:rPr>
                <w:rFonts w:hint="eastAsia"/>
                <w:color w:val="auto"/>
                <w:highlight w:val="none"/>
              </w:rPr>
              <w:t>套件主要</w:t>
            </w:r>
            <w:r>
              <w:rPr>
                <w:color w:val="auto"/>
                <w:highlight w:val="none"/>
              </w:rPr>
              <w:t>由环形铝制笔架、弹性伸缩机构、黑色中性笔等组成</w:t>
            </w:r>
            <w:r>
              <w:rPr>
                <w:rFonts w:hint="eastAsia"/>
                <w:color w:val="auto"/>
                <w:highlight w:val="none"/>
              </w:rPr>
              <w:t>。</w:t>
            </w:r>
          </w:p>
          <w:p>
            <w:pPr>
              <w:pStyle w:val="4"/>
              <w:rPr>
                <w:color w:val="auto"/>
                <w:highlight w:val="none"/>
                <w:lang w:val="zh-CN"/>
              </w:rPr>
            </w:pPr>
            <w:bookmarkStart w:id="36" w:name="_Toc162366729"/>
            <w:bookmarkStart w:id="37" w:name="_Toc162364887"/>
            <w:bookmarkStart w:id="38" w:name="_Toc10403"/>
            <w:r>
              <w:rPr>
                <w:color w:val="auto"/>
                <w:highlight w:val="none"/>
              </w:rPr>
              <w:drawing>
                <wp:anchor distT="0" distB="0" distL="114300" distR="114300" simplePos="0" relativeHeight="251669504" behindDoc="0" locked="0" layoutInCell="1" allowOverlap="1">
                  <wp:simplePos x="0" y="0"/>
                  <wp:positionH relativeFrom="column">
                    <wp:posOffset>4216400</wp:posOffset>
                  </wp:positionH>
                  <wp:positionV relativeFrom="paragraph">
                    <wp:posOffset>390525</wp:posOffset>
                  </wp:positionV>
                  <wp:extent cx="1285875" cy="1330325"/>
                  <wp:effectExtent l="0" t="0" r="9525" b="3175"/>
                  <wp:wrapSquare wrapText="bothSides"/>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stretch>
                            <a:fillRect/>
                          </a:stretch>
                        </pic:blipFill>
                        <pic:spPr>
                          <a:xfrm>
                            <a:off x="0" y="0"/>
                            <a:ext cx="1285875" cy="1330325"/>
                          </a:xfrm>
                          <a:prstGeom prst="rect">
                            <a:avLst/>
                          </a:prstGeom>
                          <a:noFill/>
                          <a:ln>
                            <a:noFill/>
                          </a:ln>
                        </pic:spPr>
                      </pic:pic>
                    </a:graphicData>
                  </a:graphic>
                </wp:anchor>
              </w:drawing>
            </w:r>
            <w:r>
              <w:rPr>
                <w:rFonts w:hint="eastAsia"/>
                <w:color w:val="auto"/>
                <w:highlight w:val="none"/>
                <w:lang w:val="zh-CN"/>
              </w:rPr>
              <w:t>立体仓库储存单元</w:t>
            </w:r>
            <w:bookmarkEnd w:id="36"/>
            <w:bookmarkEnd w:id="37"/>
            <w:bookmarkEnd w:id="38"/>
          </w:p>
          <w:p>
            <w:pPr>
              <w:pStyle w:val="69"/>
              <w:ind w:firstLine="480" w:firstLineChars="200"/>
              <w:rPr>
                <w:color w:val="auto"/>
                <w:highlight w:val="none"/>
              </w:rPr>
            </w:pPr>
            <w:r>
              <w:rPr>
                <w:rFonts w:hint="eastAsia"/>
                <w:color w:val="auto"/>
                <w:highlight w:val="none"/>
              </w:rPr>
              <w:t>套件主要由椭圆形金属安装底座、铝型材基体、圆弧型库架等组成。</w:t>
            </w:r>
          </w:p>
          <w:p>
            <w:pPr>
              <w:pStyle w:val="70"/>
              <w:numPr>
                <w:ilvl w:val="0"/>
                <w:numId w:val="0"/>
              </w:numPr>
              <w:ind w:firstLine="403"/>
              <w:rPr>
                <w:color w:val="auto"/>
                <w:highlight w:val="none"/>
              </w:rPr>
            </w:pPr>
            <w:r>
              <w:rPr>
                <w:rFonts w:hint="eastAsia"/>
                <w:color w:val="auto"/>
                <w:highlight w:val="none"/>
              </w:rPr>
              <w:t>技术参数：</w:t>
            </w:r>
          </w:p>
          <w:p>
            <w:pPr>
              <w:pStyle w:val="70"/>
              <w:numPr>
                <w:ilvl w:val="0"/>
                <w:numId w:val="6"/>
              </w:numPr>
              <w:adjustRightInd w:val="0"/>
              <w:snapToGrid w:val="0"/>
              <w:ind w:left="0" w:firstLine="0"/>
              <w:rPr>
                <w:color w:val="auto"/>
                <w:highlight w:val="none"/>
              </w:rPr>
            </w:pPr>
            <w:r>
              <w:rPr>
                <w:rFonts w:hint="eastAsia"/>
                <w:color w:val="auto"/>
                <w:highlight w:val="none"/>
              </w:rPr>
              <w:t>库位数：15个。</w:t>
            </w:r>
          </w:p>
          <w:p>
            <w:pPr>
              <w:pStyle w:val="4"/>
              <w:rPr>
                <w:color w:val="auto"/>
                <w:highlight w:val="none"/>
                <w:lang w:val="zh-CN"/>
              </w:rPr>
            </w:pPr>
            <w:bookmarkStart w:id="39" w:name="_Toc162366730"/>
            <w:bookmarkStart w:id="40" w:name="_Toc162364888"/>
            <w:bookmarkStart w:id="41" w:name="_Toc22100"/>
            <w:r>
              <w:rPr>
                <w:rFonts w:hint="eastAsia"/>
                <w:color w:val="auto"/>
                <w:highlight w:val="none"/>
                <w:lang w:val="zh-CN"/>
              </w:rPr>
              <w:t>快换平台暂存套件</w:t>
            </w:r>
            <w:bookmarkEnd w:id="39"/>
            <w:bookmarkEnd w:id="40"/>
            <w:bookmarkEnd w:id="41"/>
          </w:p>
          <w:p>
            <w:pPr>
              <w:pStyle w:val="69"/>
              <w:ind w:firstLine="480" w:firstLineChars="200"/>
              <w:rPr>
                <w:color w:val="auto"/>
                <w:highlight w:val="none"/>
              </w:rPr>
            </w:pPr>
            <w:r>
              <w:rPr>
                <w:rFonts w:hint="eastAsia"/>
                <w:color w:val="auto"/>
                <w:highlight w:val="none"/>
              </w:rPr>
              <w:t>套件主要由4个铝制暂存台、长方形铝型材框架等组成。</w:t>
            </w:r>
          </w:p>
          <w:p>
            <w:pPr>
              <w:pStyle w:val="69"/>
              <w:ind w:firstLine="480" w:firstLineChars="200"/>
              <w:rPr>
                <w:color w:val="auto"/>
                <w:highlight w:val="none"/>
              </w:rPr>
            </w:pPr>
            <w:r>
              <w:rPr>
                <w:color w:val="auto"/>
                <w:highlight w:val="none"/>
                <w:lang w:val="en-US"/>
              </w:rPr>
              <w:drawing>
                <wp:anchor distT="0" distB="0" distL="114300" distR="114300" simplePos="0" relativeHeight="251668480" behindDoc="0" locked="0" layoutInCell="1" allowOverlap="1">
                  <wp:simplePos x="0" y="0"/>
                  <wp:positionH relativeFrom="column">
                    <wp:posOffset>3753485</wp:posOffset>
                  </wp:positionH>
                  <wp:positionV relativeFrom="paragraph">
                    <wp:posOffset>145415</wp:posOffset>
                  </wp:positionV>
                  <wp:extent cx="1965960" cy="1028065"/>
                  <wp:effectExtent l="0" t="0" r="2540" b="635"/>
                  <wp:wrapSquare wrapText="bothSides"/>
                  <wp:docPr id="1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2"/>
                          <pic:cNvPicPr>
                            <a:picLocks noChangeAspect="1"/>
                          </pic:cNvPicPr>
                        </pic:nvPicPr>
                        <pic:blipFill>
                          <a:blip r:embed="rId14"/>
                          <a:srcRect l="3677" t="14772" r="4289" b="20767"/>
                          <a:stretch>
                            <a:fillRect/>
                          </a:stretch>
                        </pic:blipFill>
                        <pic:spPr>
                          <a:xfrm>
                            <a:off x="0" y="0"/>
                            <a:ext cx="1965960" cy="1028065"/>
                          </a:xfrm>
                          <a:prstGeom prst="rect">
                            <a:avLst/>
                          </a:prstGeom>
                          <a:noFill/>
                          <a:ln>
                            <a:noFill/>
                          </a:ln>
                        </pic:spPr>
                      </pic:pic>
                    </a:graphicData>
                  </a:graphic>
                </wp:anchor>
              </w:drawing>
            </w:r>
            <w:r>
              <w:rPr>
                <w:rFonts w:hint="eastAsia"/>
                <w:color w:val="auto"/>
                <w:highlight w:val="none"/>
              </w:rPr>
              <w:t>可用于存放机械夹手套件、真空吸盘套件和画笔套件，可根据不同的教学任务选择更换快换夹具，方便灵活快捷。</w:t>
            </w:r>
          </w:p>
          <w:p>
            <w:pPr>
              <w:pStyle w:val="4"/>
              <w:rPr>
                <w:color w:val="auto"/>
                <w:highlight w:val="none"/>
                <w:lang w:val="zh-CN"/>
              </w:rPr>
            </w:pPr>
            <w:bookmarkStart w:id="42" w:name="_Toc162366731"/>
            <w:bookmarkStart w:id="43" w:name="_Toc162364889"/>
            <w:bookmarkStart w:id="44" w:name="_Toc4230"/>
            <w:r>
              <w:rPr>
                <w:color w:val="auto"/>
                <w:highlight w:val="none"/>
                <w:lang w:val="zh-CN"/>
              </w:rPr>
              <w:t>平面描图轨迹训练模块</w:t>
            </w:r>
            <w:bookmarkEnd w:id="42"/>
            <w:bookmarkEnd w:id="43"/>
            <w:bookmarkEnd w:id="44"/>
          </w:p>
          <w:p>
            <w:pPr>
              <w:pStyle w:val="69"/>
              <w:ind w:firstLine="480" w:firstLineChars="200"/>
              <w:rPr>
                <w:color w:val="auto"/>
                <w:highlight w:val="none"/>
              </w:rPr>
            </w:pPr>
            <w:r>
              <w:rPr>
                <w:color w:val="auto"/>
                <w:highlight w:val="none"/>
                <w:lang w:val="en-US"/>
              </w:rPr>
              <w:drawing>
                <wp:anchor distT="0" distB="0" distL="114300" distR="114300" simplePos="0" relativeHeight="251670528" behindDoc="0" locked="0" layoutInCell="1" allowOverlap="1">
                  <wp:simplePos x="0" y="0"/>
                  <wp:positionH relativeFrom="column">
                    <wp:posOffset>4117975</wp:posOffset>
                  </wp:positionH>
                  <wp:positionV relativeFrom="paragraph">
                    <wp:posOffset>47625</wp:posOffset>
                  </wp:positionV>
                  <wp:extent cx="1475105" cy="1093470"/>
                  <wp:effectExtent l="0" t="0" r="10795" b="1143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5"/>
                          <a:srcRect r="5840"/>
                          <a:stretch>
                            <a:fillRect/>
                          </a:stretch>
                        </pic:blipFill>
                        <pic:spPr>
                          <a:xfrm>
                            <a:off x="0" y="0"/>
                            <a:ext cx="1475105" cy="1093470"/>
                          </a:xfrm>
                          <a:prstGeom prst="rect">
                            <a:avLst/>
                          </a:prstGeom>
                          <a:noFill/>
                          <a:ln>
                            <a:noFill/>
                          </a:ln>
                        </pic:spPr>
                      </pic:pic>
                    </a:graphicData>
                  </a:graphic>
                </wp:anchor>
              </w:drawing>
            </w:r>
            <w:r>
              <w:rPr>
                <w:rFonts w:hint="eastAsia"/>
                <w:color w:val="auto"/>
                <w:highlight w:val="none"/>
              </w:rPr>
              <w:t>主要</w:t>
            </w:r>
            <w:r>
              <w:rPr>
                <w:color w:val="auto"/>
                <w:highlight w:val="none"/>
              </w:rPr>
              <w:t>由镂空模板（含圆形、椭圆形、三角形、长方形、波浪曲线灯）、两活动轴、模板支架等组成。</w:t>
            </w:r>
          </w:p>
          <w:p>
            <w:pPr>
              <w:pStyle w:val="69"/>
              <w:ind w:firstLine="480" w:firstLineChars="200"/>
              <w:rPr>
                <w:color w:val="auto"/>
                <w:highlight w:val="none"/>
              </w:rPr>
            </w:pPr>
            <w:r>
              <w:rPr>
                <w:color w:val="auto"/>
                <w:highlight w:val="none"/>
              </w:rPr>
              <w:t>可在水平面或垂直面、以及空间某一平面内完成直线、曲线轨迹的行走运动。</w:t>
            </w:r>
          </w:p>
          <w:p>
            <w:pPr>
              <w:pStyle w:val="4"/>
              <w:rPr>
                <w:color w:val="auto"/>
                <w:highlight w:val="none"/>
                <w:lang w:val="zh-CN"/>
              </w:rPr>
            </w:pPr>
            <w:bookmarkStart w:id="45" w:name="_Toc11660"/>
            <w:bookmarkStart w:id="46" w:name="_Toc162364890"/>
            <w:bookmarkStart w:id="47" w:name="_Toc162366732"/>
            <w:r>
              <w:rPr>
                <w:color w:val="auto"/>
                <w:highlight w:val="none"/>
                <w:lang w:val="zh-CN"/>
              </w:rPr>
              <w:t>物料码垛及拆垛模块</w:t>
            </w:r>
            <w:bookmarkEnd w:id="45"/>
            <w:bookmarkEnd w:id="46"/>
            <w:bookmarkEnd w:id="47"/>
          </w:p>
          <w:p>
            <w:pPr>
              <w:pStyle w:val="69"/>
              <w:ind w:firstLine="480" w:firstLineChars="200"/>
              <w:rPr>
                <w:color w:val="auto"/>
                <w:highlight w:val="none"/>
              </w:rPr>
            </w:pPr>
            <w:r>
              <w:rPr>
                <w:rFonts w:hint="eastAsia"/>
                <w:color w:val="auto"/>
                <w:highlight w:val="none"/>
              </w:rPr>
              <w:t>模块主要</w:t>
            </w:r>
            <w:r>
              <w:rPr>
                <w:color w:val="auto"/>
                <w:highlight w:val="none"/>
              </w:rPr>
              <w:t>由</w:t>
            </w:r>
            <w:r>
              <w:rPr>
                <w:rFonts w:hint="eastAsia"/>
                <w:color w:val="auto"/>
                <w:highlight w:val="none"/>
              </w:rPr>
              <w:t>1个物料台、1个码垛盘、1个码垛台，10个黄色料块、10个蓝色料块</w:t>
            </w:r>
            <w:r>
              <w:rPr>
                <w:color w:val="auto"/>
                <w:highlight w:val="none"/>
              </w:rPr>
              <w:t>等组成。</w:t>
            </w:r>
          </w:p>
          <w:p>
            <w:pPr>
              <w:snapToGrid w:val="0"/>
              <w:spacing w:line="360" w:lineRule="auto"/>
              <w:ind w:firstLine="480" w:firstLineChars="200"/>
              <w:jc w:val="center"/>
              <w:rPr>
                <w:color w:val="auto"/>
                <w:highlight w:val="none"/>
              </w:rPr>
            </w:pPr>
            <w:r>
              <w:rPr>
                <w:color w:val="auto"/>
                <w:highlight w:val="none"/>
              </w:rPr>
              <w:drawing>
                <wp:inline distT="0" distB="0" distL="114300" distR="114300">
                  <wp:extent cx="1153160" cy="1228725"/>
                  <wp:effectExtent l="0" t="0" r="2540" b="3175"/>
                  <wp:docPr id="13" name="图片 1" descr="说明: 无标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说明: 无标题-4"/>
                          <pic:cNvPicPr>
                            <a:picLocks noChangeAspect="1"/>
                          </pic:cNvPicPr>
                        </pic:nvPicPr>
                        <pic:blipFill>
                          <a:blip r:embed="rId16"/>
                          <a:srcRect l="12476" t="9216" r="12195" b="8376"/>
                          <a:stretch>
                            <a:fillRect/>
                          </a:stretch>
                        </pic:blipFill>
                        <pic:spPr>
                          <a:xfrm>
                            <a:off x="0" y="0"/>
                            <a:ext cx="1153160" cy="1228725"/>
                          </a:xfrm>
                          <a:prstGeom prst="rect">
                            <a:avLst/>
                          </a:prstGeom>
                          <a:noFill/>
                          <a:ln>
                            <a:noFill/>
                          </a:ln>
                        </pic:spPr>
                      </pic:pic>
                    </a:graphicData>
                  </a:graphic>
                </wp:inline>
              </w:drawing>
            </w:r>
            <w:r>
              <w:rPr>
                <w:color w:val="auto"/>
                <w:highlight w:val="none"/>
              </w:rPr>
              <w:t xml:space="preserve">          </w:t>
            </w:r>
            <w:r>
              <w:rPr>
                <w:color w:val="auto"/>
                <w:highlight w:val="none"/>
              </w:rPr>
              <w:drawing>
                <wp:inline distT="0" distB="0" distL="114300" distR="114300">
                  <wp:extent cx="1109980" cy="1257935"/>
                  <wp:effectExtent l="0" t="0" r="7620" b="1206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7"/>
                          <a:srcRect b="5501"/>
                          <a:stretch>
                            <a:fillRect/>
                          </a:stretch>
                        </pic:blipFill>
                        <pic:spPr>
                          <a:xfrm>
                            <a:off x="0" y="0"/>
                            <a:ext cx="1109980" cy="1257935"/>
                          </a:xfrm>
                          <a:prstGeom prst="rect">
                            <a:avLst/>
                          </a:prstGeom>
                          <a:noFill/>
                          <a:ln>
                            <a:noFill/>
                          </a:ln>
                        </pic:spPr>
                      </pic:pic>
                    </a:graphicData>
                  </a:graphic>
                </wp:inline>
              </w:drawing>
            </w:r>
          </w:p>
          <w:p>
            <w:pPr>
              <w:snapToGrid w:val="0"/>
              <w:spacing w:line="360" w:lineRule="auto"/>
              <w:ind w:firstLine="2760" w:firstLineChars="1150"/>
              <w:rPr>
                <w:color w:val="auto"/>
                <w:highlight w:val="none"/>
              </w:rPr>
            </w:pPr>
            <w:r>
              <w:rPr>
                <w:rFonts w:hint="eastAsia"/>
                <w:color w:val="auto"/>
                <w:highlight w:val="none"/>
              </w:rPr>
              <w:t xml:space="preserve">码垛台 </w:t>
            </w:r>
            <w:r>
              <w:rPr>
                <w:color w:val="auto"/>
                <w:highlight w:val="none"/>
              </w:rPr>
              <w:t xml:space="preserve">                          </w:t>
            </w:r>
            <w:r>
              <w:rPr>
                <w:rFonts w:hint="eastAsia"/>
                <w:color w:val="auto"/>
                <w:highlight w:val="none"/>
              </w:rPr>
              <w:t>物料台</w:t>
            </w:r>
          </w:p>
          <w:p>
            <w:pPr>
              <w:pStyle w:val="4"/>
              <w:rPr>
                <w:color w:val="auto"/>
                <w:highlight w:val="none"/>
                <w:lang w:val="zh-CN"/>
              </w:rPr>
            </w:pPr>
            <w:bookmarkStart w:id="48" w:name="_Toc162366733"/>
            <w:bookmarkStart w:id="49" w:name="_Toc162364891"/>
            <w:bookmarkStart w:id="50" w:name="_Toc29525"/>
            <w:r>
              <w:rPr>
                <w:rFonts w:hint="eastAsia"/>
                <w:color w:val="auto"/>
                <w:highlight w:val="none"/>
                <w:lang w:val="zh-CN"/>
              </w:rPr>
              <w:t>工作平台底车</w:t>
            </w:r>
            <w:bookmarkEnd w:id="48"/>
            <w:bookmarkEnd w:id="49"/>
            <w:bookmarkEnd w:id="50"/>
          </w:p>
          <w:p>
            <w:pPr>
              <w:pStyle w:val="70"/>
              <w:numPr>
                <w:ilvl w:val="0"/>
                <w:numId w:val="7"/>
              </w:numPr>
              <w:rPr>
                <w:color w:val="auto"/>
                <w:highlight w:val="none"/>
              </w:rPr>
            </w:pPr>
            <w:r>
              <w:rPr>
                <w:rFonts w:hint="eastAsia"/>
                <w:color w:val="auto"/>
                <w:highlight w:val="none"/>
              </w:rPr>
              <w:t>工作平台底车包括支撑工作台底、型材和若干个型材端盖组成。用于安装器件。型材桌面采用T形槽内凹高强度铝合金型材（Ai Mg Si合金热挤压，采用阳极氧化处理）。由铝型材拼接成型。</w:t>
            </w:r>
          </w:p>
          <w:p>
            <w:pPr>
              <w:pStyle w:val="70"/>
              <w:ind w:firstLine="480" w:firstLineChars="200"/>
              <w:rPr>
                <w:color w:val="auto"/>
                <w:highlight w:val="none"/>
              </w:rPr>
            </w:pPr>
            <w:r>
              <w:rPr>
                <w:rFonts w:hint="eastAsia"/>
                <w:color w:val="auto"/>
                <w:highlight w:val="none"/>
              </w:rPr>
              <w:t>工作台底车结构主体采用型材做框架支撑。底车底部安装有刹车万向脚轮，便于移动和固定。</w:t>
            </w:r>
          </w:p>
          <w:p>
            <w:pPr>
              <w:pStyle w:val="70"/>
              <w:ind w:firstLine="480" w:firstLineChars="200"/>
              <w:rPr>
                <w:color w:val="auto"/>
                <w:highlight w:val="none"/>
              </w:rPr>
            </w:pPr>
            <w:r>
              <w:rPr>
                <w:rFonts w:hint="eastAsia"/>
                <w:color w:val="auto"/>
                <w:highlight w:val="none"/>
              </w:rPr>
              <w:t>工作台底车前后采用半透明有机玻璃材质柜门，双开门设计，颜色为工业蓝。</w:t>
            </w:r>
          </w:p>
          <w:p>
            <w:pPr>
              <w:pStyle w:val="70"/>
              <w:ind w:firstLine="480" w:firstLineChars="200"/>
              <w:rPr>
                <w:color w:val="auto"/>
                <w:highlight w:val="none"/>
              </w:rPr>
            </w:pPr>
            <w:r>
              <w:rPr>
                <w:color w:val="auto"/>
                <w:highlight w:val="none"/>
              </w:rPr>
              <w:t>桌面可安放各种执行机构</w:t>
            </w:r>
            <w:r>
              <w:rPr>
                <w:rFonts w:hint="eastAsia"/>
                <w:color w:val="auto"/>
                <w:highlight w:val="none"/>
              </w:rPr>
              <w:t>、</w:t>
            </w:r>
            <w:r>
              <w:rPr>
                <w:color w:val="auto"/>
                <w:highlight w:val="none"/>
              </w:rPr>
              <w:t>可实现手动、自动控制按钮操作，</w:t>
            </w:r>
            <w:r>
              <w:rPr>
                <w:rFonts w:hint="eastAsia"/>
                <w:color w:val="auto"/>
                <w:highlight w:val="none"/>
              </w:rPr>
              <w:t>柜内</w:t>
            </w:r>
            <w:r>
              <w:rPr>
                <w:color w:val="auto"/>
                <w:highlight w:val="none"/>
              </w:rPr>
              <w:t>可安放控制箱</w:t>
            </w:r>
            <w:r>
              <w:rPr>
                <w:rFonts w:hint="eastAsia"/>
                <w:color w:val="auto"/>
                <w:highlight w:val="none"/>
              </w:rPr>
              <w:t>。</w:t>
            </w:r>
          </w:p>
          <w:p>
            <w:pPr>
              <w:pStyle w:val="70"/>
              <w:ind w:firstLine="480" w:firstLineChars="200"/>
              <w:rPr>
                <w:color w:val="auto"/>
                <w:highlight w:val="none"/>
              </w:rPr>
            </w:pPr>
            <w:r>
              <w:rPr>
                <w:rFonts w:hint="eastAsia"/>
                <w:color w:val="auto"/>
                <w:highlight w:val="none"/>
              </w:rPr>
              <w:t>技术参数：</w:t>
            </w:r>
          </w:p>
          <w:p>
            <w:pPr>
              <w:pStyle w:val="70"/>
              <w:ind w:firstLine="480" w:firstLineChars="200"/>
              <w:rPr>
                <w:color w:val="auto"/>
                <w:highlight w:val="none"/>
              </w:rPr>
            </w:pPr>
            <w:r>
              <w:rPr>
                <w:color w:val="auto"/>
                <w:highlight w:val="none"/>
              </w:rPr>
              <w:t>工作台</w:t>
            </w:r>
            <w:r>
              <w:rPr>
                <w:rFonts w:hint="eastAsia"/>
                <w:color w:val="auto"/>
                <w:highlight w:val="none"/>
              </w:rPr>
              <w:t>外形</w:t>
            </w:r>
            <w:r>
              <w:rPr>
                <w:color w:val="auto"/>
                <w:highlight w:val="none"/>
              </w:rPr>
              <w:t>尺寸</w:t>
            </w:r>
            <w:r>
              <w:rPr>
                <w:rFonts w:hint="eastAsia"/>
                <w:color w:val="auto"/>
                <w:highlight w:val="none"/>
              </w:rPr>
              <w:t>约</w:t>
            </w:r>
            <w:r>
              <w:rPr>
                <w:color w:val="auto"/>
                <w:highlight w:val="none"/>
              </w:rPr>
              <w:t>：</w:t>
            </w:r>
            <w:r>
              <w:rPr>
                <w:rFonts w:hint="eastAsia"/>
                <w:color w:val="auto"/>
                <w:highlight w:val="none"/>
              </w:rPr>
              <w:t>1310×1200×810</w:t>
            </w:r>
            <w:r>
              <w:rPr>
                <w:color w:val="auto"/>
                <w:highlight w:val="none"/>
              </w:rPr>
              <w:t>mm（L×W×H）</w:t>
            </w:r>
            <w:r>
              <w:rPr>
                <w:rFonts w:hint="eastAsia"/>
                <w:color w:val="auto"/>
                <w:highlight w:val="none"/>
              </w:rPr>
              <w:t>。</w:t>
            </w:r>
          </w:p>
          <w:p>
            <w:pPr>
              <w:pStyle w:val="4"/>
              <w:rPr>
                <w:color w:val="auto"/>
                <w:highlight w:val="none"/>
                <w:lang w:val="zh-CN"/>
              </w:rPr>
            </w:pPr>
            <w:bookmarkStart w:id="51" w:name="_Toc3160"/>
            <w:r>
              <w:rPr>
                <w:rFonts w:hint="eastAsia"/>
                <w:color w:val="auto"/>
                <w:highlight w:val="none"/>
                <w:lang w:val="zh-CN"/>
              </w:rPr>
              <w:t>电气控制系统</w:t>
            </w:r>
            <w:bookmarkEnd w:id="51"/>
          </w:p>
          <w:p>
            <w:pPr>
              <w:pStyle w:val="69"/>
              <w:ind w:firstLine="480" w:firstLineChars="200"/>
              <w:rPr>
                <w:color w:val="auto"/>
                <w:sz w:val="28"/>
                <w:szCs w:val="28"/>
                <w:highlight w:val="none"/>
                <w:lang w:val="zh-CN"/>
              </w:rPr>
            </w:pPr>
            <w:r>
              <w:rPr>
                <w:rFonts w:hint="eastAsia"/>
                <w:color w:val="auto"/>
                <w:highlight w:val="none"/>
              </w:rPr>
              <w:t>主要</w:t>
            </w:r>
            <w:r>
              <w:rPr>
                <w:color w:val="auto"/>
                <w:highlight w:val="none"/>
              </w:rPr>
              <w:t>由</w:t>
            </w:r>
            <w:r>
              <w:rPr>
                <w:rFonts w:hint="eastAsia"/>
                <w:color w:val="auto"/>
                <w:highlight w:val="none"/>
              </w:rPr>
              <w:t>1个开关电源、1个控制箱以及线缆辅材</w:t>
            </w:r>
            <w:r>
              <w:rPr>
                <w:color w:val="auto"/>
                <w:highlight w:val="none"/>
              </w:rPr>
              <w:t>等组成。</w:t>
            </w:r>
          </w:p>
        </w:tc>
      </w:tr>
    </w:tbl>
    <w:p>
      <w:pPr>
        <w:shd w:val="clear" w:color="auto" w:fill="FFFFFF"/>
        <w:spacing w:line="320" w:lineRule="exact"/>
        <w:rPr>
          <w:rFonts w:ascii="黑体" w:hAnsi="黑体" w:eastAsia="黑体" w:cs="Arial"/>
          <w:b/>
          <w:color w:val="auto"/>
          <w:highlight w:val="none"/>
        </w:rPr>
      </w:pPr>
    </w:p>
    <w:p>
      <w:pPr>
        <w:shd w:val="clear" w:color="auto" w:fill="FFFFFF"/>
        <w:spacing w:line="320" w:lineRule="exact"/>
        <w:ind w:firstLine="479" w:firstLineChars="199"/>
        <w:rPr>
          <w:rFonts w:ascii="黑体" w:hAnsi="黑体" w:eastAsia="黑体" w:cs="Arial"/>
          <w:b/>
          <w:color w:val="auto"/>
          <w:highlight w:val="none"/>
        </w:rPr>
      </w:pPr>
    </w:p>
    <w:p>
      <w:pPr>
        <w:shd w:val="clear" w:color="auto" w:fill="FFFFFF"/>
        <w:spacing w:line="320" w:lineRule="exact"/>
        <w:ind w:firstLine="479" w:firstLineChars="199"/>
        <w:rPr>
          <w:rFonts w:ascii="黑体" w:hAnsi="黑体" w:eastAsia="黑体" w:cs="Arial"/>
          <w:b/>
          <w:color w:val="auto"/>
          <w:highlight w:val="none"/>
        </w:rPr>
      </w:pPr>
      <w:r>
        <w:rPr>
          <w:rFonts w:hint="eastAsia" w:ascii="黑体" w:hAnsi="黑体" w:eastAsia="黑体" w:cs="Arial"/>
          <w:b/>
          <w:color w:val="auto"/>
          <w:highlight w:val="none"/>
        </w:rPr>
        <w:t>四、商务要求</w:t>
      </w:r>
    </w:p>
    <w:tbl>
      <w:tblPr>
        <w:tblStyle w:val="25"/>
        <w:tblpPr w:leftFromText="180" w:rightFromText="180" w:vertAnchor="text" w:horzAnchor="page" w:tblpX="1731" w:tblpY="326"/>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93"/>
        <w:gridCol w:w="7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795"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序号</w:t>
            </w:r>
          </w:p>
        </w:tc>
        <w:tc>
          <w:tcPr>
            <w:tcW w:w="1293"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指标项</w:t>
            </w:r>
          </w:p>
        </w:tc>
        <w:tc>
          <w:tcPr>
            <w:tcW w:w="7030"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最高限价</w:t>
            </w:r>
          </w:p>
        </w:tc>
        <w:tc>
          <w:tcPr>
            <w:tcW w:w="7030" w:type="dxa"/>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b/>
                <w:bCs/>
                <w:snapToGrid w:val="0"/>
                <w:color w:val="auto"/>
                <w:szCs w:val="21"/>
                <w:highlight w:val="none"/>
              </w:rPr>
              <w:t>49</w:t>
            </w:r>
            <w:r>
              <w:rPr>
                <w:rFonts w:hint="eastAsia" w:ascii="宋体" w:hAnsi="宋体" w:cs="宋体"/>
                <w:b/>
                <w:bCs/>
                <w:snapToGrid w:val="0"/>
                <w:color w:val="auto"/>
                <w:szCs w:val="21"/>
                <w:highlight w:val="none"/>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2</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en-US" w:eastAsia="zh-CN"/>
              </w:rPr>
              <w:t>交 货 期</w:t>
            </w:r>
          </w:p>
        </w:tc>
        <w:tc>
          <w:tcPr>
            <w:tcW w:w="7030" w:type="dxa"/>
          </w:tcPr>
          <w:p>
            <w:pPr>
              <w:autoSpaceDE w:val="0"/>
              <w:autoSpaceDN w:val="0"/>
              <w:adjustRightInd w:val="0"/>
              <w:snapToGrid w:val="0"/>
              <w:spacing w:line="320" w:lineRule="exact"/>
              <w:jc w:val="center"/>
              <w:rPr>
                <w:rFonts w:hint="default" w:ascii="宋体" w:hAnsi="宋体" w:eastAsia="宋体" w:cs="宋体"/>
                <w:snapToGrid w:val="0"/>
                <w:color w:val="auto"/>
                <w:szCs w:val="21"/>
                <w:highlight w:val="none"/>
                <w:lang w:val="en-US" w:eastAsia="zh-CN"/>
              </w:rPr>
            </w:pPr>
            <w:r>
              <w:rPr>
                <w:rFonts w:hint="eastAsia" w:ascii="宋体" w:hAnsi="宋体" w:cs="宋体"/>
                <w:iCs/>
                <w:snapToGrid w:val="0"/>
                <w:color w:val="auto"/>
                <w:szCs w:val="21"/>
                <w:highlight w:val="none"/>
                <w:lang w:val="en-US" w:eastAsia="zh-CN"/>
              </w:rPr>
              <w:t>80日历天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3</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服务标准/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售后服务要求</w:t>
            </w:r>
          </w:p>
        </w:tc>
        <w:tc>
          <w:tcPr>
            <w:tcW w:w="7030" w:type="dxa"/>
          </w:tcPr>
          <w:p>
            <w:pPr>
              <w:autoSpaceDE w:val="0"/>
              <w:autoSpaceDN w:val="0"/>
              <w:adjustRightInd w:val="0"/>
              <w:snapToGrid w:val="0"/>
              <w:spacing w:line="320" w:lineRule="exact"/>
              <w:rPr>
                <w:rFonts w:ascii="宋体" w:hAnsi="宋体" w:cs="宋体"/>
                <w:iCs/>
                <w:snapToGrid w:val="0"/>
                <w:color w:val="auto"/>
                <w:szCs w:val="21"/>
                <w:highlight w:val="none"/>
                <w:lang w:val="zh-CN"/>
              </w:rPr>
            </w:pPr>
            <w:r>
              <w:rPr>
                <w:rFonts w:hint="eastAsia" w:ascii="宋体" w:hAnsi="宋体" w:cs="宋体"/>
                <w:iCs/>
                <w:snapToGrid w:val="0"/>
                <w:color w:val="auto"/>
                <w:szCs w:val="21"/>
                <w:highlight w:val="none"/>
                <w:lang w:val="zh-CN"/>
              </w:rPr>
              <w:t>供应商提供免费二年运行维保服务，包含且不限商品的业务培训、版本升级、题库更新、故障解决等。二年履约期结束后，供应商可以提供收费运维服务具体金额双方友好协商，若产品有版本升级收取成本费。</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供应商保证所供商品在二年履约期中发生故障时，最迟在贰个工作日内修复，必要时采取临时调换等措施，以保证采购方的正常工作。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4</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验收标准</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符合上述技术要求且正常运行。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bookmarkStart w:id="52" w:name="_Hlk166672205"/>
            <w:r>
              <w:rPr>
                <w:rFonts w:hint="eastAsia" w:ascii="宋体" w:hAnsi="宋体" w:cs="宋体"/>
                <w:snapToGrid w:val="0"/>
                <w:color w:val="auto"/>
                <w:szCs w:val="21"/>
                <w:highlight w:val="none"/>
              </w:rPr>
              <w:t>5</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付款方式</w:t>
            </w:r>
          </w:p>
        </w:tc>
        <w:tc>
          <w:tcPr>
            <w:tcW w:w="7030" w:type="dxa"/>
          </w:tcPr>
          <w:p>
            <w:pPr>
              <w:autoSpaceDE w:val="0"/>
              <w:autoSpaceDN w:val="0"/>
              <w:adjustRightInd w:val="0"/>
              <w:snapToGrid w:val="0"/>
              <w:spacing w:line="320" w:lineRule="exact"/>
              <w:rPr>
                <w:rFonts w:hint="eastAsia" w:ascii="宋体" w:hAnsi="宋体" w:eastAsia="宋体" w:cs="宋体"/>
                <w:iCs/>
                <w:snapToGrid w:val="0"/>
                <w:color w:val="auto"/>
                <w:szCs w:val="21"/>
                <w:highlight w:val="none"/>
                <w:lang w:val="zh-CN"/>
              </w:rPr>
            </w:pPr>
            <w:r>
              <w:rPr>
                <w:rFonts w:hint="eastAsia" w:ascii="宋体" w:hAnsi="宋体" w:eastAsia="宋体" w:cs="宋体"/>
                <w:iCs/>
                <w:snapToGrid w:val="0"/>
                <w:color w:val="auto"/>
                <w:szCs w:val="21"/>
                <w:highlight w:val="none"/>
                <w:lang w:val="zh-CN"/>
              </w:rPr>
              <w:t>双方盖章合同生效，合同生效5日内甲方给乙方支付30%预付款，货到甲方现场7日内，甲方给乙方付至合同金额的80%，安装调试完</w:t>
            </w:r>
            <w:r>
              <w:rPr>
                <w:rFonts w:hint="eastAsia" w:ascii="宋体" w:hAnsi="宋体" w:eastAsia="宋体" w:cs="宋体"/>
                <w:iCs/>
                <w:snapToGrid w:val="0"/>
                <w:color w:val="auto"/>
                <w:szCs w:val="21"/>
                <w:highlight w:val="none"/>
                <w:lang w:val="en-US" w:eastAsia="zh-CN"/>
              </w:rPr>
              <w:t>成后并通过校方组织技术人员验收合格后付清余款</w:t>
            </w:r>
            <w:r>
              <w:rPr>
                <w:rFonts w:hint="eastAsia" w:ascii="宋体" w:hAnsi="宋体" w:eastAsia="宋体" w:cs="宋体"/>
                <w:iCs/>
                <w:snapToGrid w:val="0"/>
                <w:color w:val="auto"/>
                <w:szCs w:val="21"/>
                <w:highlight w:val="none"/>
                <w:lang w:val="zh-CN"/>
              </w:rPr>
              <w:t>。</w:t>
            </w:r>
          </w:p>
        </w:tc>
      </w:tr>
      <w:bookmark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6</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拟采用</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采购方式</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委托代理采购，竞争性谈判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7</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供应商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资质</w:t>
            </w:r>
          </w:p>
        </w:tc>
        <w:tc>
          <w:tcPr>
            <w:tcW w:w="7030" w:type="dxa"/>
            <w:vAlign w:val="center"/>
          </w:tcPr>
          <w:p>
            <w:pPr>
              <w:numPr>
                <w:ilvl w:val="0"/>
                <w:numId w:val="0"/>
              </w:numPr>
              <w:outlineLvl w:val="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Cs w:val="21"/>
                <w:highlight w:val="none"/>
                <w:lang w:val="en-US" w:eastAsia="zh-CN"/>
              </w:rPr>
              <w:t>1.</w:t>
            </w:r>
            <w:r>
              <w:rPr>
                <w:rFonts w:hint="eastAsia" w:ascii="宋体" w:hAnsi="宋体" w:cs="宋体"/>
                <w:snapToGrid w:val="0"/>
                <w:color w:val="auto"/>
                <w:szCs w:val="21"/>
                <w:highlight w:val="none"/>
                <w:lang w:val="zh-CN"/>
              </w:rPr>
              <w:t>具备《中华人民共和国政府采购法》第二十二条第一款规定的6项条件（按要求提供投标声明及承诺书）；</w:t>
            </w:r>
            <w:r>
              <w:rPr>
                <w:rFonts w:ascii="宋体" w:hAnsi="宋体" w:cs="宋体"/>
                <w:snapToGrid w:val="0"/>
                <w:color w:val="auto"/>
                <w:szCs w:val="21"/>
                <w:highlight w:val="none"/>
                <w:lang w:val="zh-CN"/>
              </w:rPr>
              <w:br w:type="textWrapping"/>
            </w:r>
            <w:r>
              <w:rPr>
                <w:rFonts w:hint="eastAsia" w:ascii="宋体" w:hAnsi="宋体" w:cs="宋体"/>
                <w:snapToGrid w:val="0"/>
                <w:color w:val="auto"/>
                <w:szCs w:val="21"/>
                <w:highlight w:val="none"/>
                <w:lang w:val="zh-CN"/>
              </w:rPr>
              <w:t>2</w:t>
            </w:r>
            <w:r>
              <w:rPr>
                <w:rFonts w:ascii="宋体" w:hAnsi="宋体" w:cs="宋体"/>
                <w:snapToGrid w:val="0"/>
                <w:color w:val="auto"/>
                <w:szCs w:val="21"/>
                <w:highlight w:val="none"/>
                <w:lang w:val="zh-CN"/>
              </w:rPr>
              <w:t>.</w:t>
            </w:r>
            <w:r>
              <w:rPr>
                <w:rFonts w:hint="eastAsia" w:ascii="宋体" w:hAnsi="宋体" w:cs="宋体"/>
                <w:snapToGrid w:val="0"/>
                <w:color w:val="auto"/>
                <w:szCs w:val="21"/>
                <w:highlight w:val="none"/>
                <w:lang w:val="zh-CN"/>
              </w:rPr>
              <w:t>落实政府采购政策需满足的资格要求：</w:t>
            </w:r>
            <w:r>
              <w:rPr>
                <w:rFonts w:hint="eastAsia" w:ascii="宋体" w:hAnsi="宋体" w:eastAsia="宋体" w:cs="宋体"/>
                <w:color w:val="auto"/>
                <w:sz w:val="24"/>
                <w:szCs w:val="24"/>
                <w:highlight w:val="none"/>
                <w:lang w:val="en-US" w:eastAsia="zh-CN"/>
              </w:rPr>
              <w:t>此项目属于专门面向中小微企业采购的项目，供应商所提供的货物全部由符合政策要求的中小企业制造，供应商提供的货物的制造商应全部为中小微企业、监狱企业、残疾人福利性单位；</w:t>
            </w:r>
          </w:p>
          <w:p>
            <w:pPr>
              <w:numPr>
                <w:ilvl w:val="0"/>
                <w:numId w:val="0"/>
              </w:numPr>
              <w:outlineLvl w:val="0"/>
              <w:rPr>
                <w:rFonts w:ascii="宋体" w:hAnsi="宋体" w:cs="宋体"/>
                <w:snapToGrid w:val="0"/>
                <w:color w:val="auto"/>
                <w:szCs w:val="21"/>
                <w:highlight w:val="none"/>
                <w:lang w:val="zh-CN"/>
              </w:rPr>
            </w:pPr>
            <w:r>
              <w:rPr>
                <w:rFonts w:hint="eastAsia" w:ascii="宋体" w:hAnsi="宋体" w:cs="宋体"/>
                <w:b/>
                <w:color w:val="auto"/>
                <w:szCs w:val="24"/>
                <w:highlight w:val="none"/>
                <w:lang w:val="en-US" w:eastAsia="zh-CN"/>
              </w:rPr>
              <w:t>3.</w:t>
            </w:r>
            <w:r>
              <w:rPr>
                <w:rFonts w:hint="eastAsia" w:ascii="宋体" w:hAnsi="宋体" w:cs="宋体"/>
                <w:b/>
                <w:color w:val="auto"/>
                <w:szCs w:val="24"/>
                <w:highlight w:val="none"/>
              </w:rPr>
              <w:t>供应商的特殊要求：无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8</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合同履约时间、地点</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乙方在合同签订后</w:t>
            </w:r>
            <w:r>
              <w:rPr>
                <w:rFonts w:hint="eastAsia" w:ascii="宋体" w:hAnsi="宋体" w:cs="宋体"/>
                <w:snapToGrid w:val="0"/>
                <w:color w:val="auto"/>
                <w:szCs w:val="21"/>
                <w:highlight w:val="none"/>
                <w:lang w:val="en-US" w:eastAsia="zh-CN"/>
              </w:rPr>
              <w:t>8</w:t>
            </w:r>
            <w:r>
              <w:rPr>
                <w:rFonts w:ascii="宋体" w:hAnsi="宋体" w:cs="宋体"/>
                <w:snapToGrid w:val="0"/>
                <w:color w:val="auto"/>
                <w:szCs w:val="21"/>
                <w:highlight w:val="none"/>
                <w:lang w:val="zh-CN"/>
              </w:rPr>
              <w:t>0</w:t>
            </w:r>
            <w:r>
              <w:rPr>
                <w:rFonts w:hint="eastAsia" w:ascii="宋体" w:hAnsi="宋体" w:cs="宋体"/>
                <w:snapToGrid w:val="0"/>
                <w:color w:val="auto"/>
                <w:szCs w:val="21"/>
                <w:highlight w:val="none"/>
                <w:lang w:val="en-US" w:eastAsia="zh-CN"/>
              </w:rPr>
              <w:t>日历天</w:t>
            </w:r>
            <w:r>
              <w:rPr>
                <w:rFonts w:hint="eastAsia" w:ascii="宋体" w:hAnsi="宋体" w:cs="宋体"/>
                <w:snapToGrid w:val="0"/>
                <w:color w:val="auto"/>
                <w:szCs w:val="21"/>
                <w:highlight w:val="none"/>
                <w:lang w:val="zh-CN"/>
              </w:rPr>
              <w:t>，完成产品交付。</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地点：江苏省</w:t>
            </w:r>
            <w:r>
              <w:rPr>
                <w:rFonts w:hint="eastAsia" w:ascii="宋体" w:hAnsi="宋体" w:cs="宋体"/>
                <w:snapToGrid w:val="0"/>
                <w:color w:val="auto"/>
                <w:szCs w:val="21"/>
                <w:highlight w:val="none"/>
              </w:rPr>
              <w:t>邳州中等专业</w:t>
            </w:r>
            <w:r>
              <w:rPr>
                <w:rFonts w:hint="eastAsia" w:ascii="宋体" w:hAnsi="宋体" w:cs="宋体"/>
                <w:snapToGrid w:val="0"/>
                <w:color w:val="auto"/>
                <w:szCs w:val="21"/>
                <w:highlight w:val="none"/>
                <w:lang w:val="zh-CN"/>
              </w:rPr>
              <w:t>学校，</w:t>
            </w:r>
            <w:r>
              <w:rPr>
                <w:rFonts w:hint="eastAsia" w:ascii="宋体" w:hAnsi="宋体" w:cs="宋体"/>
                <w:snapToGrid w:val="0"/>
                <w:color w:val="auto"/>
                <w:szCs w:val="21"/>
                <w:highlight w:val="none"/>
              </w:rPr>
              <w:t>江苏省徐州市邳州市辽河路与陇海大道交岔口东北侧</w:t>
            </w:r>
            <w:r>
              <w:rPr>
                <w:rFonts w:hint="eastAsia" w:ascii="宋体" w:hAnsi="宋体" w:cs="宋体"/>
                <w:snapToGrid w:val="0"/>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9</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服务期限</w:t>
            </w:r>
          </w:p>
        </w:tc>
        <w:tc>
          <w:tcPr>
            <w:tcW w:w="7030"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lang w:val="zh-CN"/>
              </w:rPr>
              <w:t>本项目服务期限为</w:t>
            </w:r>
            <w:r>
              <w:rPr>
                <w:rFonts w:ascii="宋体" w:hAnsi="宋体" w:cs="宋体"/>
                <w:snapToGrid w:val="0"/>
                <w:color w:val="auto"/>
                <w:szCs w:val="21"/>
                <w:highlight w:val="none"/>
                <w:lang w:val="zh-CN"/>
              </w:rPr>
              <w:t>2</w:t>
            </w:r>
            <w:r>
              <w:rPr>
                <w:rFonts w:hint="eastAsia" w:ascii="宋体" w:hAnsi="宋体" w:cs="宋体"/>
                <w:snapToGrid w:val="0"/>
                <w:color w:val="auto"/>
                <w:szCs w:val="21"/>
                <w:highlight w:val="none"/>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10</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合同条款</w:t>
            </w:r>
          </w:p>
        </w:tc>
        <w:tc>
          <w:tcPr>
            <w:tcW w:w="7030" w:type="dxa"/>
          </w:tcPr>
          <w:p>
            <w:pPr>
              <w:autoSpaceDE w:val="0"/>
              <w:autoSpaceDN w:val="0"/>
              <w:adjustRightInd w:val="0"/>
              <w:snapToGrid w:val="0"/>
              <w:spacing w:line="276" w:lineRule="auto"/>
              <w:ind w:firstLine="480" w:firstLineChars="200"/>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主要包含采购商品清单、质量保证、交货时间地点、售后服务、验收、履约保证金、付款方式、违约责任等内容。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其它要求</w:t>
            </w:r>
          </w:p>
        </w:tc>
        <w:tc>
          <w:tcPr>
            <w:tcW w:w="7030" w:type="dxa"/>
          </w:tcPr>
          <w:p>
            <w:pPr>
              <w:autoSpaceDE w:val="0"/>
              <w:autoSpaceDN w:val="0"/>
              <w:adjustRightInd w:val="0"/>
              <w:snapToGrid w:val="0"/>
              <w:spacing w:line="276" w:lineRule="auto"/>
              <w:rPr>
                <w:rFonts w:ascii="宋体" w:hAnsi="宋体" w:cs="宋体"/>
                <w:snapToGrid w:val="0"/>
                <w:color w:val="auto"/>
                <w:szCs w:val="21"/>
                <w:highlight w:val="none"/>
              </w:rPr>
            </w:pPr>
          </w:p>
        </w:tc>
      </w:tr>
    </w:tbl>
    <w:p>
      <w:pPr>
        <w:pStyle w:val="10"/>
        <w:rPr>
          <w:rFonts w:ascii="宋体" w:hAnsi="宋体" w:eastAsia="宋体" w:cs="宋体"/>
          <w:color w:val="auto"/>
          <w:sz w:val="24"/>
          <w:szCs w:val="21"/>
          <w:highlight w:val="none"/>
        </w:rPr>
      </w:pPr>
    </w:p>
    <w:sectPr>
      <w:pgSz w:w="11906" w:h="16838"/>
      <w:pgMar w:top="1417" w:right="1466" w:bottom="1417" w:left="1560" w:header="851" w:footer="992"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楷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爱奇艺黑体">
    <w:panose1 w:val="00000000000000000000"/>
    <w:charset w:val="00"/>
    <w:family w:val="auto"/>
    <w:pitch w:val="default"/>
    <w:sig w:usb0="00000003" w:usb1="0000004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X0Qq7LAQAAl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MVB7820PEFnJnCXWEmorhvDK3abfSQvzt56yn/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l9EKuywEAAJcDAAAOAAAAAAAAAAEAIAAAACIBAABkcnMv&#10;ZTJvRG9jLnhtbFBLBQYAAAAABgAGAFkBAABfBQAAAAA=&#10;">
              <v:fill on="f" focussize="0,0"/>
              <v:stroke on="f" weight="1.2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75704"/>
    <w:multiLevelType w:val="multilevel"/>
    <w:tmpl w:val="23B75704"/>
    <w:lvl w:ilvl="0" w:tentative="0">
      <w:start w:val="1"/>
      <w:numFmt w:val="decimal"/>
      <w:suff w:val="space"/>
      <w:lvlText w:val="（%1）"/>
      <w:lvlJc w:val="left"/>
      <w:pPr>
        <w:ind w:left="2260" w:hanging="440"/>
      </w:pPr>
      <w:rPr>
        <w:rFonts w:hint="default"/>
      </w:rPr>
    </w:lvl>
    <w:lvl w:ilvl="1" w:tentative="0">
      <w:start w:val="1"/>
      <w:numFmt w:val="lowerLetter"/>
      <w:lvlText w:val="%2)"/>
      <w:lvlJc w:val="left"/>
      <w:pPr>
        <w:ind w:left="1283" w:hanging="440"/>
      </w:pPr>
    </w:lvl>
    <w:lvl w:ilvl="2" w:tentative="0">
      <w:start w:val="1"/>
      <w:numFmt w:val="lowerRoman"/>
      <w:lvlText w:val="%3."/>
      <w:lvlJc w:val="right"/>
      <w:pPr>
        <w:ind w:left="1723" w:hanging="440"/>
      </w:pPr>
    </w:lvl>
    <w:lvl w:ilvl="3" w:tentative="0">
      <w:start w:val="1"/>
      <w:numFmt w:val="decimal"/>
      <w:lvlText w:val="%4."/>
      <w:lvlJc w:val="left"/>
      <w:pPr>
        <w:ind w:left="2163" w:hanging="440"/>
      </w:pPr>
    </w:lvl>
    <w:lvl w:ilvl="4" w:tentative="0">
      <w:start w:val="1"/>
      <w:numFmt w:val="lowerLetter"/>
      <w:lvlText w:val="%5)"/>
      <w:lvlJc w:val="left"/>
      <w:pPr>
        <w:ind w:left="2603" w:hanging="440"/>
      </w:pPr>
    </w:lvl>
    <w:lvl w:ilvl="5" w:tentative="0">
      <w:start w:val="1"/>
      <w:numFmt w:val="lowerRoman"/>
      <w:lvlText w:val="%6."/>
      <w:lvlJc w:val="right"/>
      <w:pPr>
        <w:ind w:left="3043" w:hanging="440"/>
      </w:pPr>
    </w:lvl>
    <w:lvl w:ilvl="6" w:tentative="0">
      <w:start w:val="1"/>
      <w:numFmt w:val="decimal"/>
      <w:lvlText w:val="%7."/>
      <w:lvlJc w:val="left"/>
      <w:pPr>
        <w:ind w:left="3483" w:hanging="440"/>
      </w:pPr>
    </w:lvl>
    <w:lvl w:ilvl="7" w:tentative="0">
      <w:start w:val="1"/>
      <w:numFmt w:val="lowerLetter"/>
      <w:lvlText w:val="%8)"/>
      <w:lvlJc w:val="left"/>
      <w:pPr>
        <w:ind w:left="3923" w:hanging="440"/>
      </w:pPr>
    </w:lvl>
    <w:lvl w:ilvl="8" w:tentative="0">
      <w:start w:val="1"/>
      <w:numFmt w:val="lowerRoman"/>
      <w:lvlText w:val="%9."/>
      <w:lvlJc w:val="right"/>
      <w:pPr>
        <w:ind w:left="4363" w:hanging="440"/>
      </w:pPr>
    </w:lvl>
  </w:abstractNum>
  <w:abstractNum w:abstractNumId="1">
    <w:nsid w:val="2D3E644A"/>
    <w:multiLevelType w:val="multilevel"/>
    <w:tmpl w:val="2D3E644A"/>
    <w:lvl w:ilvl="0" w:tentative="0">
      <w:start w:val="1"/>
      <w:numFmt w:val="decimal"/>
      <w:pStyle w:val="72"/>
      <w:suff w:val="space"/>
      <w:lvlText w:val="%1)"/>
      <w:lvlJc w:val="left"/>
      <w:pPr>
        <w:ind w:left="0" w:firstLine="403"/>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35292686"/>
    <w:multiLevelType w:val="multilevel"/>
    <w:tmpl w:val="35292686"/>
    <w:lvl w:ilvl="0" w:tentative="0">
      <w:start w:val="1"/>
      <w:numFmt w:val="decimal"/>
      <w:suff w:val="space"/>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5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611A7048"/>
    <w:multiLevelType w:val="multilevel"/>
    <w:tmpl w:val="611A7048"/>
    <w:lvl w:ilvl="0" w:tentative="0">
      <w:start w:val="1"/>
      <w:numFmt w:val="decimal"/>
      <w:pStyle w:val="70"/>
      <w:suff w:val="space"/>
      <w:lvlText w:val="（%1）"/>
      <w:lvlJc w:val="left"/>
      <w:pPr>
        <w:ind w:left="0" w:firstLine="403"/>
      </w:pPr>
    </w:lvl>
    <w:lvl w:ilvl="1" w:tentative="0">
      <w:start w:val="1"/>
      <w:numFmt w:val="decimalEnclosedCircle"/>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3"/>
  </w:num>
  <w:num w:numId="2">
    <w:abstractNumId w:val="4"/>
  </w:num>
  <w:num w:numId="3">
    <w:abstractNumId w:val="1"/>
  </w:num>
  <w:num w:numId="4">
    <w:abstractNumId w:val="2"/>
  </w:num>
  <w:num w:numId="5">
    <w:abstractNumId w:val="0"/>
    <w:lvlOverride w:ilvl="0">
      <w:startOverride w:val="1"/>
    </w:lvlOverride>
  </w:num>
  <w:num w:numId="6">
    <w:abstractNumId w:val="0"/>
    <w:lvlOverride w:ilvl="0">
      <w:startOverride w:val="1"/>
    </w:lvlOverride>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iY2M2ZmVkYmIzMjMxNjhmODRiOGE5YjMyN2U3YzcifQ=="/>
    <w:docVar w:name="KSO_WPS_MARK_KEY" w:val="f19b05ed-f07e-4ff0-bd9d-145c55bf2c5d"/>
  </w:docVars>
  <w:rsids>
    <w:rsidRoot w:val="00172A27"/>
    <w:rsid w:val="00014532"/>
    <w:rsid w:val="00017B49"/>
    <w:rsid w:val="00021B72"/>
    <w:rsid w:val="00024F00"/>
    <w:rsid w:val="00030550"/>
    <w:rsid w:val="00036290"/>
    <w:rsid w:val="000679EC"/>
    <w:rsid w:val="000A044C"/>
    <w:rsid w:val="000A0BC9"/>
    <w:rsid w:val="000A652C"/>
    <w:rsid w:val="000B31DF"/>
    <w:rsid w:val="000C2575"/>
    <w:rsid w:val="000D0078"/>
    <w:rsid w:val="000D5FAE"/>
    <w:rsid w:val="000D7DCB"/>
    <w:rsid w:val="000D7EC0"/>
    <w:rsid w:val="000F1E77"/>
    <w:rsid w:val="000F2521"/>
    <w:rsid w:val="000F65B9"/>
    <w:rsid w:val="0015014A"/>
    <w:rsid w:val="00166F9E"/>
    <w:rsid w:val="00172A27"/>
    <w:rsid w:val="00172F14"/>
    <w:rsid w:val="0018305D"/>
    <w:rsid w:val="00186847"/>
    <w:rsid w:val="001904BD"/>
    <w:rsid w:val="00191E52"/>
    <w:rsid w:val="00196EBE"/>
    <w:rsid w:val="001A3A87"/>
    <w:rsid w:val="001C478D"/>
    <w:rsid w:val="001D18BD"/>
    <w:rsid w:val="001D5625"/>
    <w:rsid w:val="0021245C"/>
    <w:rsid w:val="0021635E"/>
    <w:rsid w:val="00224806"/>
    <w:rsid w:val="00234F3C"/>
    <w:rsid w:val="0023561C"/>
    <w:rsid w:val="00247180"/>
    <w:rsid w:val="00250ECA"/>
    <w:rsid w:val="00251209"/>
    <w:rsid w:val="0025473A"/>
    <w:rsid w:val="00264EA9"/>
    <w:rsid w:val="0027082C"/>
    <w:rsid w:val="002735B0"/>
    <w:rsid w:val="002A4619"/>
    <w:rsid w:val="002B1D4B"/>
    <w:rsid w:val="002B4DF0"/>
    <w:rsid w:val="002C7CAB"/>
    <w:rsid w:val="002D23E5"/>
    <w:rsid w:val="002D64E3"/>
    <w:rsid w:val="00306370"/>
    <w:rsid w:val="0032062C"/>
    <w:rsid w:val="00323221"/>
    <w:rsid w:val="003256A2"/>
    <w:rsid w:val="0034063E"/>
    <w:rsid w:val="003471B1"/>
    <w:rsid w:val="003805C1"/>
    <w:rsid w:val="0038761E"/>
    <w:rsid w:val="0039172D"/>
    <w:rsid w:val="003A4CB4"/>
    <w:rsid w:val="003C15CC"/>
    <w:rsid w:val="003E2D09"/>
    <w:rsid w:val="003E7387"/>
    <w:rsid w:val="00406B78"/>
    <w:rsid w:val="00441800"/>
    <w:rsid w:val="004523CB"/>
    <w:rsid w:val="0046387F"/>
    <w:rsid w:val="00466E83"/>
    <w:rsid w:val="004765FD"/>
    <w:rsid w:val="00481F73"/>
    <w:rsid w:val="004A448E"/>
    <w:rsid w:val="004B2F01"/>
    <w:rsid w:val="004C089A"/>
    <w:rsid w:val="004C560E"/>
    <w:rsid w:val="004D5328"/>
    <w:rsid w:val="004E095F"/>
    <w:rsid w:val="004E1C69"/>
    <w:rsid w:val="004E2909"/>
    <w:rsid w:val="004F70B0"/>
    <w:rsid w:val="00507BC5"/>
    <w:rsid w:val="00522059"/>
    <w:rsid w:val="00532245"/>
    <w:rsid w:val="00534BAD"/>
    <w:rsid w:val="00535B7D"/>
    <w:rsid w:val="005465FC"/>
    <w:rsid w:val="00550B34"/>
    <w:rsid w:val="0055134D"/>
    <w:rsid w:val="005528D1"/>
    <w:rsid w:val="00553BAF"/>
    <w:rsid w:val="005A6574"/>
    <w:rsid w:val="005C047D"/>
    <w:rsid w:val="005C1399"/>
    <w:rsid w:val="005C2B51"/>
    <w:rsid w:val="005D1BB8"/>
    <w:rsid w:val="005D6E58"/>
    <w:rsid w:val="005F6108"/>
    <w:rsid w:val="00601F3E"/>
    <w:rsid w:val="00602E13"/>
    <w:rsid w:val="00604D90"/>
    <w:rsid w:val="00625EC3"/>
    <w:rsid w:val="00670B88"/>
    <w:rsid w:val="00673155"/>
    <w:rsid w:val="00697F5E"/>
    <w:rsid w:val="006B766A"/>
    <w:rsid w:val="006C186F"/>
    <w:rsid w:val="006C747E"/>
    <w:rsid w:val="006D1AEB"/>
    <w:rsid w:val="006D3927"/>
    <w:rsid w:val="006E32C4"/>
    <w:rsid w:val="006E45D9"/>
    <w:rsid w:val="006E7026"/>
    <w:rsid w:val="00705571"/>
    <w:rsid w:val="00727DC7"/>
    <w:rsid w:val="00742B74"/>
    <w:rsid w:val="00745DB4"/>
    <w:rsid w:val="007805CE"/>
    <w:rsid w:val="00785D19"/>
    <w:rsid w:val="00791695"/>
    <w:rsid w:val="007A18A3"/>
    <w:rsid w:val="007B0A32"/>
    <w:rsid w:val="007B0D6F"/>
    <w:rsid w:val="007B6A39"/>
    <w:rsid w:val="007B7DAA"/>
    <w:rsid w:val="007D7D80"/>
    <w:rsid w:val="007E40ED"/>
    <w:rsid w:val="007E5328"/>
    <w:rsid w:val="007F40B6"/>
    <w:rsid w:val="00801316"/>
    <w:rsid w:val="0081287C"/>
    <w:rsid w:val="00815A2E"/>
    <w:rsid w:val="00816DF4"/>
    <w:rsid w:val="00845338"/>
    <w:rsid w:val="00865F4C"/>
    <w:rsid w:val="00883599"/>
    <w:rsid w:val="00885D7F"/>
    <w:rsid w:val="008A6191"/>
    <w:rsid w:val="008D56AC"/>
    <w:rsid w:val="008E480D"/>
    <w:rsid w:val="00901D8B"/>
    <w:rsid w:val="00922002"/>
    <w:rsid w:val="00927AB1"/>
    <w:rsid w:val="00953C65"/>
    <w:rsid w:val="00964CE6"/>
    <w:rsid w:val="009832A7"/>
    <w:rsid w:val="0099058B"/>
    <w:rsid w:val="00997ED1"/>
    <w:rsid w:val="009A0589"/>
    <w:rsid w:val="009A6DE6"/>
    <w:rsid w:val="009C2877"/>
    <w:rsid w:val="009E40CB"/>
    <w:rsid w:val="009E4AC4"/>
    <w:rsid w:val="009E64E8"/>
    <w:rsid w:val="009E6CBA"/>
    <w:rsid w:val="009F75BB"/>
    <w:rsid w:val="00A031B8"/>
    <w:rsid w:val="00A0332B"/>
    <w:rsid w:val="00A04E52"/>
    <w:rsid w:val="00A12A87"/>
    <w:rsid w:val="00A431BC"/>
    <w:rsid w:val="00A43795"/>
    <w:rsid w:val="00A57963"/>
    <w:rsid w:val="00A75959"/>
    <w:rsid w:val="00A8282F"/>
    <w:rsid w:val="00A8795B"/>
    <w:rsid w:val="00AB6B79"/>
    <w:rsid w:val="00AD5920"/>
    <w:rsid w:val="00AE510C"/>
    <w:rsid w:val="00AF0AB5"/>
    <w:rsid w:val="00AF7E5F"/>
    <w:rsid w:val="00B20F6E"/>
    <w:rsid w:val="00B356E1"/>
    <w:rsid w:val="00B43AA6"/>
    <w:rsid w:val="00B440A2"/>
    <w:rsid w:val="00B44AE0"/>
    <w:rsid w:val="00B44D16"/>
    <w:rsid w:val="00B57CF2"/>
    <w:rsid w:val="00B976D6"/>
    <w:rsid w:val="00BB357E"/>
    <w:rsid w:val="00BB4B00"/>
    <w:rsid w:val="00BE1528"/>
    <w:rsid w:val="00BE1653"/>
    <w:rsid w:val="00BF27C6"/>
    <w:rsid w:val="00C16407"/>
    <w:rsid w:val="00C22813"/>
    <w:rsid w:val="00C265D1"/>
    <w:rsid w:val="00C26F49"/>
    <w:rsid w:val="00C43A32"/>
    <w:rsid w:val="00C44B96"/>
    <w:rsid w:val="00C4606D"/>
    <w:rsid w:val="00C61C57"/>
    <w:rsid w:val="00C63757"/>
    <w:rsid w:val="00C63773"/>
    <w:rsid w:val="00C76C79"/>
    <w:rsid w:val="00C834DB"/>
    <w:rsid w:val="00C83A24"/>
    <w:rsid w:val="00C96EE4"/>
    <w:rsid w:val="00CB0916"/>
    <w:rsid w:val="00CB70E9"/>
    <w:rsid w:val="00CB763B"/>
    <w:rsid w:val="00CC4C97"/>
    <w:rsid w:val="00CD4470"/>
    <w:rsid w:val="00CD5703"/>
    <w:rsid w:val="00CE4821"/>
    <w:rsid w:val="00CE6908"/>
    <w:rsid w:val="00CF48E1"/>
    <w:rsid w:val="00CF6B8A"/>
    <w:rsid w:val="00D10967"/>
    <w:rsid w:val="00D17852"/>
    <w:rsid w:val="00D378C2"/>
    <w:rsid w:val="00D50BB2"/>
    <w:rsid w:val="00D51FBD"/>
    <w:rsid w:val="00D62229"/>
    <w:rsid w:val="00D75393"/>
    <w:rsid w:val="00D8224E"/>
    <w:rsid w:val="00D823E3"/>
    <w:rsid w:val="00D962F1"/>
    <w:rsid w:val="00DA0089"/>
    <w:rsid w:val="00DC5250"/>
    <w:rsid w:val="00DF096D"/>
    <w:rsid w:val="00DF0C8A"/>
    <w:rsid w:val="00DF0E06"/>
    <w:rsid w:val="00DF4377"/>
    <w:rsid w:val="00E03463"/>
    <w:rsid w:val="00E04E70"/>
    <w:rsid w:val="00E05FC6"/>
    <w:rsid w:val="00E1359F"/>
    <w:rsid w:val="00E13B02"/>
    <w:rsid w:val="00E225C4"/>
    <w:rsid w:val="00E316D0"/>
    <w:rsid w:val="00E45B47"/>
    <w:rsid w:val="00E54D62"/>
    <w:rsid w:val="00E570F6"/>
    <w:rsid w:val="00E77267"/>
    <w:rsid w:val="00E81E39"/>
    <w:rsid w:val="00E840AD"/>
    <w:rsid w:val="00EB4573"/>
    <w:rsid w:val="00EC6776"/>
    <w:rsid w:val="00EC6B19"/>
    <w:rsid w:val="00F013D4"/>
    <w:rsid w:val="00F04BE3"/>
    <w:rsid w:val="00F1368D"/>
    <w:rsid w:val="00F13A0D"/>
    <w:rsid w:val="00F1789C"/>
    <w:rsid w:val="00F21EC9"/>
    <w:rsid w:val="00F470DB"/>
    <w:rsid w:val="00F820E9"/>
    <w:rsid w:val="00F87B1D"/>
    <w:rsid w:val="00F96658"/>
    <w:rsid w:val="00FA4F03"/>
    <w:rsid w:val="00FB12E7"/>
    <w:rsid w:val="00FD045B"/>
    <w:rsid w:val="00FE3A0F"/>
    <w:rsid w:val="00FE642D"/>
    <w:rsid w:val="00FE67CB"/>
    <w:rsid w:val="00FF042C"/>
    <w:rsid w:val="00FF132E"/>
    <w:rsid w:val="00FF4A53"/>
    <w:rsid w:val="013D016B"/>
    <w:rsid w:val="01442B7F"/>
    <w:rsid w:val="01553EAC"/>
    <w:rsid w:val="016B76DA"/>
    <w:rsid w:val="01BF13A6"/>
    <w:rsid w:val="01EE66A4"/>
    <w:rsid w:val="01F06E11"/>
    <w:rsid w:val="02144BFA"/>
    <w:rsid w:val="027809B9"/>
    <w:rsid w:val="028D2FBF"/>
    <w:rsid w:val="02B32B64"/>
    <w:rsid w:val="02C75509"/>
    <w:rsid w:val="02F67802"/>
    <w:rsid w:val="02FA5B72"/>
    <w:rsid w:val="03001DCC"/>
    <w:rsid w:val="030D774D"/>
    <w:rsid w:val="032D23B8"/>
    <w:rsid w:val="033C3C53"/>
    <w:rsid w:val="035C6295"/>
    <w:rsid w:val="036F5C47"/>
    <w:rsid w:val="03881849"/>
    <w:rsid w:val="03BC5D49"/>
    <w:rsid w:val="03C72148"/>
    <w:rsid w:val="03CC68F5"/>
    <w:rsid w:val="03D54151"/>
    <w:rsid w:val="04220779"/>
    <w:rsid w:val="04353CB7"/>
    <w:rsid w:val="04495D75"/>
    <w:rsid w:val="04855147"/>
    <w:rsid w:val="049D7516"/>
    <w:rsid w:val="04B31AF4"/>
    <w:rsid w:val="04D1473A"/>
    <w:rsid w:val="04D61EAD"/>
    <w:rsid w:val="059716B5"/>
    <w:rsid w:val="05A81851"/>
    <w:rsid w:val="05CC1CBC"/>
    <w:rsid w:val="05E24085"/>
    <w:rsid w:val="05F354CF"/>
    <w:rsid w:val="05F72D72"/>
    <w:rsid w:val="05FA4E5A"/>
    <w:rsid w:val="05FE2A0D"/>
    <w:rsid w:val="060B165B"/>
    <w:rsid w:val="06362B15"/>
    <w:rsid w:val="06463EB9"/>
    <w:rsid w:val="06D5548B"/>
    <w:rsid w:val="06D95393"/>
    <w:rsid w:val="06FD4A61"/>
    <w:rsid w:val="075D3D6E"/>
    <w:rsid w:val="07636CEE"/>
    <w:rsid w:val="076616B4"/>
    <w:rsid w:val="07CE0E77"/>
    <w:rsid w:val="07E960F2"/>
    <w:rsid w:val="07E9750A"/>
    <w:rsid w:val="08041008"/>
    <w:rsid w:val="08293582"/>
    <w:rsid w:val="083E1F86"/>
    <w:rsid w:val="08443B5B"/>
    <w:rsid w:val="084B6BD3"/>
    <w:rsid w:val="084D7296"/>
    <w:rsid w:val="088B2F95"/>
    <w:rsid w:val="08964D18"/>
    <w:rsid w:val="08A81E8E"/>
    <w:rsid w:val="08A953EB"/>
    <w:rsid w:val="08BF34EA"/>
    <w:rsid w:val="08CB01CD"/>
    <w:rsid w:val="08DE7AA1"/>
    <w:rsid w:val="08F224CC"/>
    <w:rsid w:val="09652455"/>
    <w:rsid w:val="09C049FF"/>
    <w:rsid w:val="09D81C3A"/>
    <w:rsid w:val="09E27CC3"/>
    <w:rsid w:val="0A095EAE"/>
    <w:rsid w:val="0A21436D"/>
    <w:rsid w:val="0A554699"/>
    <w:rsid w:val="0A8943FF"/>
    <w:rsid w:val="0AAB7478"/>
    <w:rsid w:val="0AC63EEB"/>
    <w:rsid w:val="0ADC3B43"/>
    <w:rsid w:val="0AE62FA8"/>
    <w:rsid w:val="0AF408A3"/>
    <w:rsid w:val="0AFE62A4"/>
    <w:rsid w:val="0B1D2727"/>
    <w:rsid w:val="0B3771E9"/>
    <w:rsid w:val="0B475C2E"/>
    <w:rsid w:val="0B541D90"/>
    <w:rsid w:val="0B7C30DD"/>
    <w:rsid w:val="0BA561C5"/>
    <w:rsid w:val="0BBB0ACD"/>
    <w:rsid w:val="0BE2658C"/>
    <w:rsid w:val="0C0176DC"/>
    <w:rsid w:val="0C0D4B25"/>
    <w:rsid w:val="0C3B0157"/>
    <w:rsid w:val="0D0D5AED"/>
    <w:rsid w:val="0D4A445F"/>
    <w:rsid w:val="0D8717D3"/>
    <w:rsid w:val="0D936E6E"/>
    <w:rsid w:val="0DF1543E"/>
    <w:rsid w:val="0E325C09"/>
    <w:rsid w:val="0E540C10"/>
    <w:rsid w:val="0E5713F9"/>
    <w:rsid w:val="0E822FF4"/>
    <w:rsid w:val="0EB54050"/>
    <w:rsid w:val="0F0E7940"/>
    <w:rsid w:val="0F2A5028"/>
    <w:rsid w:val="0F480C20"/>
    <w:rsid w:val="0F4C03BA"/>
    <w:rsid w:val="0F631D74"/>
    <w:rsid w:val="0F7937ED"/>
    <w:rsid w:val="0F7D5767"/>
    <w:rsid w:val="0F882027"/>
    <w:rsid w:val="0FAA3A9B"/>
    <w:rsid w:val="0FAD1483"/>
    <w:rsid w:val="10077B35"/>
    <w:rsid w:val="100F1A5B"/>
    <w:rsid w:val="106458A4"/>
    <w:rsid w:val="10BC311F"/>
    <w:rsid w:val="10D8730C"/>
    <w:rsid w:val="10DE4BE5"/>
    <w:rsid w:val="10FC0382"/>
    <w:rsid w:val="11740C7A"/>
    <w:rsid w:val="11786333"/>
    <w:rsid w:val="1184609E"/>
    <w:rsid w:val="1197075A"/>
    <w:rsid w:val="11BC6833"/>
    <w:rsid w:val="11CE540F"/>
    <w:rsid w:val="11EF29E0"/>
    <w:rsid w:val="128257D0"/>
    <w:rsid w:val="131F3D3D"/>
    <w:rsid w:val="1361143D"/>
    <w:rsid w:val="13E35118"/>
    <w:rsid w:val="13E52B7C"/>
    <w:rsid w:val="14033156"/>
    <w:rsid w:val="140753F8"/>
    <w:rsid w:val="14193604"/>
    <w:rsid w:val="141D437D"/>
    <w:rsid w:val="14667BF8"/>
    <w:rsid w:val="14AD2475"/>
    <w:rsid w:val="14D61C91"/>
    <w:rsid w:val="15C04B78"/>
    <w:rsid w:val="15DE7A08"/>
    <w:rsid w:val="15EA419E"/>
    <w:rsid w:val="15F07C33"/>
    <w:rsid w:val="16425B91"/>
    <w:rsid w:val="16622475"/>
    <w:rsid w:val="16BE0F7D"/>
    <w:rsid w:val="171C7BA4"/>
    <w:rsid w:val="17533A51"/>
    <w:rsid w:val="17C5460C"/>
    <w:rsid w:val="17D920F9"/>
    <w:rsid w:val="17F3666C"/>
    <w:rsid w:val="18155A97"/>
    <w:rsid w:val="184F11C2"/>
    <w:rsid w:val="18653FE4"/>
    <w:rsid w:val="19091760"/>
    <w:rsid w:val="19273916"/>
    <w:rsid w:val="195E2876"/>
    <w:rsid w:val="197F3421"/>
    <w:rsid w:val="1996003E"/>
    <w:rsid w:val="199D1425"/>
    <w:rsid w:val="19AE51BC"/>
    <w:rsid w:val="19AF3837"/>
    <w:rsid w:val="19CB67C5"/>
    <w:rsid w:val="19F42E76"/>
    <w:rsid w:val="1A027439"/>
    <w:rsid w:val="1A2F7A9F"/>
    <w:rsid w:val="1A981A86"/>
    <w:rsid w:val="1AA3225B"/>
    <w:rsid w:val="1AB803A1"/>
    <w:rsid w:val="1AE45253"/>
    <w:rsid w:val="1AF6688A"/>
    <w:rsid w:val="1B293B21"/>
    <w:rsid w:val="1B574D0F"/>
    <w:rsid w:val="1B5C66AF"/>
    <w:rsid w:val="1B8A1294"/>
    <w:rsid w:val="1B98600F"/>
    <w:rsid w:val="1BB40831"/>
    <w:rsid w:val="1BD31DAE"/>
    <w:rsid w:val="1C1063AA"/>
    <w:rsid w:val="1C31214D"/>
    <w:rsid w:val="1C3A2544"/>
    <w:rsid w:val="1C4C1E75"/>
    <w:rsid w:val="1CD71AE0"/>
    <w:rsid w:val="1CDE0E33"/>
    <w:rsid w:val="1D3A7AB3"/>
    <w:rsid w:val="1D695887"/>
    <w:rsid w:val="1D862564"/>
    <w:rsid w:val="1D8F4112"/>
    <w:rsid w:val="1DB96640"/>
    <w:rsid w:val="1E605D06"/>
    <w:rsid w:val="1EDE23C2"/>
    <w:rsid w:val="1F1A503E"/>
    <w:rsid w:val="1F366229"/>
    <w:rsid w:val="1F427E9C"/>
    <w:rsid w:val="1F805E0E"/>
    <w:rsid w:val="1FF74372"/>
    <w:rsid w:val="20030F48"/>
    <w:rsid w:val="200D373C"/>
    <w:rsid w:val="2047139D"/>
    <w:rsid w:val="204A7959"/>
    <w:rsid w:val="20982E05"/>
    <w:rsid w:val="20A40CE1"/>
    <w:rsid w:val="20C14090"/>
    <w:rsid w:val="20C624FD"/>
    <w:rsid w:val="20ED053C"/>
    <w:rsid w:val="20FD0E73"/>
    <w:rsid w:val="21114CA4"/>
    <w:rsid w:val="21191424"/>
    <w:rsid w:val="211A0780"/>
    <w:rsid w:val="212840BF"/>
    <w:rsid w:val="215241DE"/>
    <w:rsid w:val="21771E96"/>
    <w:rsid w:val="21AB64FC"/>
    <w:rsid w:val="21D55E36"/>
    <w:rsid w:val="22381A79"/>
    <w:rsid w:val="225F7733"/>
    <w:rsid w:val="228C7907"/>
    <w:rsid w:val="2296454F"/>
    <w:rsid w:val="22C97907"/>
    <w:rsid w:val="22F91AFD"/>
    <w:rsid w:val="232A0330"/>
    <w:rsid w:val="232C2F38"/>
    <w:rsid w:val="234B4FD9"/>
    <w:rsid w:val="234F708B"/>
    <w:rsid w:val="236952FE"/>
    <w:rsid w:val="23C60023"/>
    <w:rsid w:val="24787AE2"/>
    <w:rsid w:val="248F647F"/>
    <w:rsid w:val="249551F6"/>
    <w:rsid w:val="24B40756"/>
    <w:rsid w:val="24F22A13"/>
    <w:rsid w:val="25132E99"/>
    <w:rsid w:val="251E4CAB"/>
    <w:rsid w:val="25227652"/>
    <w:rsid w:val="252F737D"/>
    <w:rsid w:val="258925C3"/>
    <w:rsid w:val="258C4FF3"/>
    <w:rsid w:val="25AB74EE"/>
    <w:rsid w:val="25D81723"/>
    <w:rsid w:val="25E411E5"/>
    <w:rsid w:val="2603025F"/>
    <w:rsid w:val="261C1CCB"/>
    <w:rsid w:val="2627309B"/>
    <w:rsid w:val="263200E3"/>
    <w:rsid w:val="26337793"/>
    <w:rsid w:val="26601652"/>
    <w:rsid w:val="266D329C"/>
    <w:rsid w:val="2679680C"/>
    <w:rsid w:val="26C724B6"/>
    <w:rsid w:val="26EC10A0"/>
    <w:rsid w:val="2716560F"/>
    <w:rsid w:val="27B01A19"/>
    <w:rsid w:val="27C801CE"/>
    <w:rsid w:val="27CB6237"/>
    <w:rsid w:val="27F30730"/>
    <w:rsid w:val="27FB22FE"/>
    <w:rsid w:val="28077830"/>
    <w:rsid w:val="2827176D"/>
    <w:rsid w:val="28283F6C"/>
    <w:rsid w:val="28287CEE"/>
    <w:rsid w:val="28447E4A"/>
    <w:rsid w:val="287E1FE0"/>
    <w:rsid w:val="28BF02AC"/>
    <w:rsid w:val="28C10FB7"/>
    <w:rsid w:val="28C71149"/>
    <w:rsid w:val="28D04CFA"/>
    <w:rsid w:val="28E104CD"/>
    <w:rsid w:val="29033B39"/>
    <w:rsid w:val="29090FC0"/>
    <w:rsid w:val="291B4A9A"/>
    <w:rsid w:val="29836D9F"/>
    <w:rsid w:val="29CB4C4B"/>
    <w:rsid w:val="29CC6FD6"/>
    <w:rsid w:val="29DA3501"/>
    <w:rsid w:val="2A1A1AFC"/>
    <w:rsid w:val="2A386932"/>
    <w:rsid w:val="2A674933"/>
    <w:rsid w:val="2A90253E"/>
    <w:rsid w:val="2AC71207"/>
    <w:rsid w:val="2AC76D23"/>
    <w:rsid w:val="2B284874"/>
    <w:rsid w:val="2B562FD0"/>
    <w:rsid w:val="2B607DFD"/>
    <w:rsid w:val="2BA35436"/>
    <w:rsid w:val="2BCE4D6C"/>
    <w:rsid w:val="2C117204"/>
    <w:rsid w:val="2C251A06"/>
    <w:rsid w:val="2C332363"/>
    <w:rsid w:val="2D1C121E"/>
    <w:rsid w:val="2D2F36F2"/>
    <w:rsid w:val="2D3428DC"/>
    <w:rsid w:val="2D4520D2"/>
    <w:rsid w:val="2D60796E"/>
    <w:rsid w:val="2D830B21"/>
    <w:rsid w:val="2D883799"/>
    <w:rsid w:val="2DCF4F91"/>
    <w:rsid w:val="2DF439A6"/>
    <w:rsid w:val="2E166862"/>
    <w:rsid w:val="2E717347"/>
    <w:rsid w:val="2E913771"/>
    <w:rsid w:val="2EFE41C9"/>
    <w:rsid w:val="2F0C5742"/>
    <w:rsid w:val="2F67006D"/>
    <w:rsid w:val="2F9F4892"/>
    <w:rsid w:val="2FBE6DE8"/>
    <w:rsid w:val="2FC0622F"/>
    <w:rsid w:val="2FD57EE3"/>
    <w:rsid w:val="2FD818E5"/>
    <w:rsid w:val="2FF22623"/>
    <w:rsid w:val="300214FB"/>
    <w:rsid w:val="30342063"/>
    <w:rsid w:val="30347837"/>
    <w:rsid w:val="306B6BD2"/>
    <w:rsid w:val="30804696"/>
    <w:rsid w:val="308F40BE"/>
    <w:rsid w:val="30B426F8"/>
    <w:rsid w:val="30C82195"/>
    <w:rsid w:val="312A6AFB"/>
    <w:rsid w:val="3130368E"/>
    <w:rsid w:val="31633608"/>
    <w:rsid w:val="31E831D7"/>
    <w:rsid w:val="32330788"/>
    <w:rsid w:val="32846574"/>
    <w:rsid w:val="32B52D1C"/>
    <w:rsid w:val="32CB0686"/>
    <w:rsid w:val="32D250EF"/>
    <w:rsid w:val="330E6F84"/>
    <w:rsid w:val="339131A2"/>
    <w:rsid w:val="33AE0287"/>
    <w:rsid w:val="33C66573"/>
    <w:rsid w:val="3410227E"/>
    <w:rsid w:val="3424621A"/>
    <w:rsid w:val="34277B2C"/>
    <w:rsid w:val="342C62AB"/>
    <w:rsid w:val="347A0A28"/>
    <w:rsid w:val="348B26F4"/>
    <w:rsid w:val="348C0943"/>
    <w:rsid w:val="34BA04CB"/>
    <w:rsid w:val="34FD2B90"/>
    <w:rsid w:val="35266248"/>
    <w:rsid w:val="3554220F"/>
    <w:rsid w:val="356C5106"/>
    <w:rsid w:val="35975B7E"/>
    <w:rsid w:val="35AC554D"/>
    <w:rsid w:val="35CD02D7"/>
    <w:rsid w:val="35D2691D"/>
    <w:rsid w:val="35D54CFE"/>
    <w:rsid w:val="35F75772"/>
    <w:rsid w:val="360754F3"/>
    <w:rsid w:val="36293BE7"/>
    <w:rsid w:val="36450AE3"/>
    <w:rsid w:val="369B2A88"/>
    <w:rsid w:val="376F102D"/>
    <w:rsid w:val="378D2AFC"/>
    <w:rsid w:val="379710B1"/>
    <w:rsid w:val="37A64AC3"/>
    <w:rsid w:val="37AE430C"/>
    <w:rsid w:val="37D46AA1"/>
    <w:rsid w:val="37DB421D"/>
    <w:rsid w:val="37F43625"/>
    <w:rsid w:val="382C09D4"/>
    <w:rsid w:val="384F4B9C"/>
    <w:rsid w:val="38786FD4"/>
    <w:rsid w:val="388562F5"/>
    <w:rsid w:val="38A478F3"/>
    <w:rsid w:val="38A5516B"/>
    <w:rsid w:val="38EA6C82"/>
    <w:rsid w:val="391326C3"/>
    <w:rsid w:val="391F46BE"/>
    <w:rsid w:val="39A4520F"/>
    <w:rsid w:val="39A566E1"/>
    <w:rsid w:val="39A760E0"/>
    <w:rsid w:val="3A0F2798"/>
    <w:rsid w:val="3A1A2010"/>
    <w:rsid w:val="3A6009A3"/>
    <w:rsid w:val="3AC4722E"/>
    <w:rsid w:val="3AF11B9B"/>
    <w:rsid w:val="3B284A67"/>
    <w:rsid w:val="3B4B4390"/>
    <w:rsid w:val="3B5370AE"/>
    <w:rsid w:val="3B567C2E"/>
    <w:rsid w:val="3BF47EEA"/>
    <w:rsid w:val="3C236290"/>
    <w:rsid w:val="3C2E3407"/>
    <w:rsid w:val="3C381DA7"/>
    <w:rsid w:val="3C3C51BB"/>
    <w:rsid w:val="3C77250E"/>
    <w:rsid w:val="3D7725E5"/>
    <w:rsid w:val="3D803B88"/>
    <w:rsid w:val="3D804C1C"/>
    <w:rsid w:val="3DA56F35"/>
    <w:rsid w:val="3E02038A"/>
    <w:rsid w:val="3E155DE9"/>
    <w:rsid w:val="3E2128D2"/>
    <w:rsid w:val="3E3A148F"/>
    <w:rsid w:val="3ECA22D5"/>
    <w:rsid w:val="3ECD7472"/>
    <w:rsid w:val="3ED7746D"/>
    <w:rsid w:val="3EF26821"/>
    <w:rsid w:val="3EF65D19"/>
    <w:rsid w:val="3F20354C"/>
    <w:rsid w:val="3F4B1F04"/>
    <w:rsid w:val="3F4F5F14"/>
    <w:rsid w:val="3F735328"/>
    <w:rsid w:val="3F8A0D25"/>
    <w:rsid w:val="3FC57278"/>
    <w:rsid w:val="3FF24EF7"/>
    <w:rsid w:val="40371D86"/>
    <w:rsid w:val="40BC1625"/>
    <w:rsid w:val="40F53612"/>
    <w:rsid w:val="40FE68E4"/>
    <w:rsid w:val="41023A08"/>
    <w:rsid w:val="411D2BEF"/>
    <w:rsid w:val="413D645B"/>
    <w:rsid w:val="41447C4C"/>
    <w:rsid w:val="415359D6"/>
    <w:rsid w:val="417B77DD"/>
    <w:rsid w:val="41D460C9"/>
    <w:rsid w:val="41D83ED1"/>
    <w:rsid w:val="41E95F83"/>
    <w:rsid w:val="427144F6"/>
    <w:rsid w:val="43690F78"/>
    <w:rsid w:val="43717106"/>
    <w:rsid w:val="437E6F68"/>
    <w:rsid w:val="438D4489"/>
    <w:rsid w:val="43D31472"/>
    <w:rsid w:val="43D61FD7"/>
    <w:rsid w:val="43E20710"/>
    <w:rsid w:val="43E57F66"/>
    <w:rsid w:val="43EC3A33"/>
    <w:rsid w:val="440B38CA"/>
    <w:rsid w:val="443F3167"/>
    <w:rsid w:val="446C53D8"/>
    <w:rsid w:val="44E75BAE"/>
    <w:rsid w:val="453523E3"/>
    <w:rsid w:val="45380485"/>
    <w:rsid w:val="456C77E1"/>
    <w:rsid w:val="45D20D81"/>
    <w:rsid w:val="45F86F2E"/>
    <w:rsid w:val="46227E92"/>
    <w:rsid w:val="46236CD8"/>
    <w:rsid w:val="467442F6"/>
    <w:rsid w:val="468E27CD"/>
    <w:rsid w:val="46922CA6"/>
    <w:rsid w:val="46924152"/>
    <w:rsid w:val="46D94182"/>
    <w:rsid w:val="476E1A48"/>
    <w:rsid w:val="479C6766"/>
    <w:rsid w:val="47B97585"/>
    <w:rsid w:val="47C85F75"/>
    <w:rsid w:val="47EA446B"/>
    <w:rsid w:val="47EC6B58"/>
    <w:rsid w:val="47FA35E1"/>
    <w:rsid w:val="47FA64CB"/>
    <w:rsid w:val="4806073F"/>
    <w:rsid w:val="48332624"/>
    <w:rsid w:val="48432AED"/>
    <w:rsid w:val="48A32BEE"/>
    <w:rsid w:val="492F554F"/>
    <w:rsid w:val="497133FE"/>
    <w:rsid w:val="498737AF"/>
    <w:rsid w:val="49B43126"/>
    <w:rsid w:val="4A257FF2"/>
    <w:rsid w:val="4A2C093E"/>
    <w:rsid w:val="4A391054"/>
    <w:rsid w:val="4A914AC0"/>
    <w:rsid w:val="4AC24438"/>
    <w:rsid w:val="4ACF70B7"/>
    <w:rsid w:val="4AD74A1B"/>
    <w:rsid w:val="4ADF68D1"/>
    <w:rsid w:val="4AEB0EE5"/>
    <w:rsid w:val="4B1414C1"/>
    <w:rsid w:val="4B2A5009"/>
    <w:rsid w:val="4B3E0AE7"/>
    <w:rsid w:val="4B3E6B8F"/>
    <w:rsid w:val="4B442751"/>
    <w:rsid w:val="4B562898"/>
    <w:rsid w:val="4B8E42AD"/>
    <w:rsid w:val="4B8E48F9"/>
    <w:rsid w:val="4BCF3BFD"/>
    <w:rsid w:val="4BDA32B6"/>
    <w:rsid w:val="4C057263"/>
    <w:rsid w:val="4C0D0003"/>
    <w:rsid w:val="4C1F7C47"/>
    <w:rsid w:val="4CA26168"/>
    <w:rsid w:val="4CB71610"/>
    <w:rsid w:val="4D297D3C"/>
    <w:rsid w:val="4D322FD0"/>
    <w:rsid w:val="4DA120EF"/>
    <w:rsid w:val="4DF531F9"/>
    <w:rsid w:val="4DF85111"/>
    <w:rsid w:val="4E2C78BB"/>
    <w:rsid w:val="4E350DE4"/>
    <w:rsid w:val="4E8816ED"/>
    <w:rsid w:val="4ED275AA"/>
    <w:rsid w:val="4F3855EC"/>
    <w:rsid w:val="4F453C66"/>
    <w:rsid w:val="4F480775"/>
    <w:rsid w:val="4F9D097C"/>
    <w:rsid w:val="4FB86BF8"/>
    <w:rsid w:val="4FC41575"/>
    <w:rsid w:val="4FCD5A5A"/>
    <w:rsid w:val="4FDC5466"/>
    <w:rsid w:val="4FFB1E07"/>
    <w:rsid w:val="504D153A"/>
    <w:rsid w:val="505754F8"/>
    <w:rsid w:val="50596B1B"/>
    <w:rsid w:val="514C35D0"/>
    <w:rsid w:val="518D47A2"/>
    <w:rsid w:val="51D10775"/>
    <w:rsid w:val="51EA3B54"/>
    <w:rsid w:val="51F14C6C"/>
    <w:rsid w:val="52397698"/>
    <w:rsid w:val="526507FA"/>
    <w:rsid w:val="527B4D0D"/>
    <w:rsid w:val="52DF0508"/>
    <w:rsid w:val="52E41F0D"/>
    <w:rsid w:val="52EA20AC"/>
    <w:rsid w:val="53153628"/>
    <w:rsid w:val="53496A03"/>
    <w:rsid w:val="534C21FE"/>
    <w:rsid w:val="53855D28"/>
    <w:rsid w:val="53AB68B5"/>
    <w:rsid w:val="53C45D5C"/>
    <w:rsid w:val="54463F9A"/>
    <w:rsid w:val="545A1725"/>
    <w:rsid w:val="54C8585C"/>
    <w:rsid w:val="54E175D8"/>
    <w:rsid w:val="55004A57"/>
    <w:rsid w:val="553605C9"/>
    <w:rsid w:val="5537481E"/>
    <w:rsid w:val="554F532E"/>
    <w:rsid w:val="558125E2"/>
    <w:rsid w:val="559E470A"/>
    <w:rsid w:val="55C72502"/>
    <w:rsid w:val="562548E2"/>
    <w:rsid w:val="56583B25"/>
    <w:rsid w:val="56667C5F"/>
    <w:rsid w:val="573B6867"/>
    <w:rsid w:val="5754074F"/>
    <w:rsid w:val="57702AA9"/>
    <w:rsid w:val="578D3CE2"/>
    <w:rsid w:val="57A1206C"/>
    <w:rsid w:val="57C10642"/>
    <w:rsid w:val="57C64DAF"/>
    <w:rsid w:val="58077A8D"/>
    <w:rsid w:val="584B7F20"/>
    <w:rsid w:val="58607A37"/>
    <w:rsid w:val="588A11FF"/>
    <w:rsid w:val="58C713AF"/>
    <w:rsid w:val="58DE2E20"/>
    <w:rsid w:val="590C60DD"/>
    <w:rsid w:val="59235193"/>
    <w:rsid w:val="593364E1"/>
    <w:rsid w:val="59EC2B03"/>
    <w:rsid w:val="5A6D2AFF"/>
    <w:rsid w:val="5AD043A1"/>
    <w:rsid w:val="5B530A79"/>
    <w:rsid w:val="5B58018C"/>
    <w:rsid w:val="5B5902E7"/>
    <w:rsid w:val="5B6733DF"/>
    <w:rsid w:val="5B6B0506"/>
    <w:rsid w:val="5BBA67A1"/>
    <w:rsid w:val="5C02016D"/>
    <w:rsid w:val="5C186ED1"/>
    <w:rsid w:val="5C4F2250"/>
    <w:rsid w:val="5C7F6F80"/>
    <w:rsid w:val="5C9C00FF"/>
    <w:rsid w:val="5CC9014E"/>
    <w:rsid w:val="5D5A6E45"/>
    <w:rsid w:val="5D803492"/>
    <w:rsid w:val="5D8F266B"/>
    <w:rsid w:val="5DE140AA"/>
    <w:rsid w:val="5DEE6F3C"/>
    <w:rsid w:val="5DF51CFB"/>
    <w:rsid w:val="5DF91007"/>
    <w:rsid w:val="5E13020F"/>
    <w:rsid w:val="5E52311F"/>
    <w:rsid w:val="5EC04765"/>
    <w:rsid w:val="5EE0148D"/>
    <w:rsid w:val="5F28007B"/>
    <w:rsid w:val="5F3416E4"/>
    <w:rsid w:val="5F7F4861"/>
    <w:rsid w:val="5FB4732E"/>
    <w:rsid w:val="5FC116AC"/>
    <w:rsid w:val="5FC66E8E"/>
    <w:rsid w:val="5FF83BC5"/>
    <w:rsid w:val="603D7439"/>
    <w:rsid w:val="60695AB9"/>
    <w:rsid w:val="606D0C16"/>
    <w:rsid w:val="608337E2"/>
    <w:rsid w:val="60966BB4"/>
    <w:rsid w:val="60D22EA5"/>
    <w:rsid w:val="60EF5D26"/>
    <w:rsid w:val="61271964"/>
    <w:rsid w:val="61316552"/>
    <w:rsid w:val="617A4E7D"/>
    <w:rsid w:val="61B31C3F"/>
    <w:rsid w:val="61D31F51"/>
    <w:rsid w:val="61F26A0C"/>
    <w:rsid w:val="61F544F3"/>
    <w:rsid w:val="621D7C40"/>
    <w:rsid w:val="623E4AE6"/>
    <w:rsid w:val="624F24DB"/>
    <w:rsid w:val="62575CE7"/>
    <w:rsid w:val="62CE7766"/>
    <w:rsid w:val="62E5413B"/>
    <w:rsid w:val="63560A4F"/>
    <w:rsid w:val="63807109"/>
    <w:rsid w:val="63AD73A6"/>
    <w:rsid w:val="63BB52AC"/>
    <w:rsid w:val="640C0830"/>
    <w:rsid w:val="64372E3C"/>
    <w:rsid w:val="647A49C2"/>
    <w:rsid w:val="64A77044"/>
    <w:rsid w:val="64B65FEA"/>
    <w:rsid w:val="64B8674B"/>
    <w:rsid w:val="64FF08A5"/>
    <w:rsid w:val="651238E3"/>
    <w:rsid w:val="655A0834"/>
    <w:rsid w:val="65CD44FD"/>
    <w:rsid w:val="65D17A94"/>
    <w:rsid w:val="66042D2C"/>
    <w:rsid w:val="66814AB1"/>
    <w:rsid w:val="66951888"/>
    <w:rsid w:val="66B8028F"/>
    <w:rsid w:val="66D3572C"/>
    <w:rsid w:val="66D8146E"/>
    <w:rsid w:val="66E2417C"/>
    <w:rsid w:val="670A252B"/>
    <w:rsid w:val="67295F25"/>
    <w:rsid w:val="67377F81"/>
    <w:rsid w:val="674D2BB6"/>
    <w:rsid w:val="67B71F35"/>
    <w:rsid w:val="67BD45E9"/>
    <w:rsid w:val="67E61A66"/>
    <w:rsid w:val="67F75072"/>
    <w:rsid w:val="682D3495"/>
    <w:rsid w:val="68467849"/>
    <w:rsid w:val="68560A14"/>
    <w:rsid w:val="68597B5A"/>
    <w:rsid w:val="68D15606"/>
    <w:rsid w:val="68EC4282"/>
    <w:rsid w:val="69636407"/>
    <w:rsid w:val="699B7963"/>
    <w:rsid w:val="69EA46E0"/>
    <w:rsid w:val="69F55804"/>
    <w:rsid w:val="6A8A7E2A"/>
    <w:rsid w:val="6A9638C9"/>
    <w:rsid w:val="6AD51316"/>
    <w:rsid w:val="6B7B45C8"/>
    <w:rsid w:val="6BBE706F"/>
    <w:rsid w:val="6BDD375A"/>
    <w:rsid w:val="6BEA0DCD"/>
    <w:rsid w:val="6C1A6F0E"/>
    <w:rsid w:val="6C1C60A1"/>
    <w:rsid w:val="6C5266B1"/>
    <w:rsid w:val="6C6B032A"/>
    <w:rsid w:val="6D1102ED"/>
    <w:rsid w:val="6D554757"/>
    <w:rsid w:val="6DA3446C"/>
    <w:rsid w:val="6DA42328"/>
    <w:rsid w:val="6E2B67BC"/>
    <w:rsid w:val="6E30322B"/>
    <w:rsid w:val="6E306997"/>
    <w:rsid w:val="6E4E6CBE"/>
    <w:rsid w:val="6EAD34A8"/>
    <w:rsid w:val="6EB75E0D"/>
    <w:rsid w:val="6EC12F19"/>
    <w:rsid w:val="6F1859E8"/>
    <w:rsid w:val="6F350388"/>
    <w:rsid w:val="6F3E1F7E"/>
    <w:rsid w:val="6F6C2BBD"/>
    <w:rsid w:val="6F752637"/>
    <w:rsid w:val="6F894BD7"/>
    <w:rsid w:val="6FCF3162"/>
    <w:rsid w:val="6FDA3A0D"/>
    <w:rsid w:val="705D0061"/>
    <w:rsid w:val="70CA6480"/>
    <w:rsid w:val="70E97D9A"/>
    <w:rsid w:val="70F419BB"/>
    <w:rsid w:val="70F8055D"/>
    <w:rsid w:val="71085674"/>
    <w:rsid w:val="710C0524"/>
    <w:rsid w:val="71270B17"/>
    <w:rsid w:val="71513F36"/>
    <w:rsid w:val="716C69E1"/>
    <w:rsid w:val="71717EE1"/>
    <w:rsid w:val="718C3550"/>
    <w:rsid w:val="719428F9"/>
    <w:rsid w:val="71943BE1"/>
    <w:rsid w:val="721E0B02"/>
    <w:rsid w:val="72376BF2"/>
    <w:rsid w:val="723D4B43"/>
    <w:rsid w:val="72D13CDB"/>
    <w:rsid w:val="73252F15"/>
    <w:rsid w:val="733D283A"/>
    <w:rsid w:val="73802C2C"/>
    <w:rsid w:val="73BF5FDB"/>
    <w:rsid w:val="73E678A9"/>
    <w:rsid w:val="73FA30EB"/>
    <w:rsid w:val="741C3F5E"/>
    <w:rsid w:val="74377118"/>
    <w:rsid w:val="748323B7"/>
    <w:rsid w:val="748E1F5C"/>
    <w:rsid w:val="74A04E39"/>
    <w:rsid w:val="74B01B1A"/>
    <w:rsid w:val="75201B39"/>
    <w:rsid w:val="753901A6"/>
    <w:rsid w:val="7554669F"/>
    <w:rsid w:val="75797AA5"/>
    <w:rsid w:val="75C57D37"/>
    <w:rsid w:val="75C85545"/>
    <w:rsid w:val="75E952FC"/>
    <w:rsid w:val="764A75B0"/>
    <w:rsid w:val="76D0766A"/>
    <w:rsid w:val="76E07CDB"/>
    <w:rsid w:val="772A5761"/>
    <w:rsid w:val="774722B6"/>
    <w:rsid w:val="77797ABB"/>
    <w:rsid w:val="778F2D2F"/>
    <w:rsid w:val="77A46D36"/>
    <w:rsid w:val="77BC45A3"/>
    <w:rsid w:val="77D31868"/>
    <w:rsid w:val="77EB3C00"/>
    <w:rsid w:val="77F7386F"/>
    <w:rsid w:val="78061532"/>
    <w:rsid w:val="78223734"/>
    <w:rsid w:val="78435220"/>
    <w:rsid w:val="785E0D79"/>
    <w:rsid w:val="78796F0D"/>
    <w:rsid w:val="788C6E05"/>
    <w:rsid w:val="78990D6C"/>
    <w:rsid w:val="78E56EB0"/>
    <w:rsid w:val="79036AC9"/>
    <w:rsid w:val="79336D77"/>
    <w:rsid w:val="79942839"/>
    <w:rsid w:val="79A31411"/>
    <w:rsid w:val="79C27653"/>
    <w:rsid w:val="79C40291"/>
    <w:rsid w:val="79D558D0"/>
    <w:rsid w:val="79E13D07"/>
    <w:rsid w:val="7A163A32"/>
    <w:rsid w:val="7A696F05"/>
    <w:rsid w:val="7A84541B"/>
    <w:rsid w:val="7A8851E7"/>
    <w:rsid w:val="7BCB6C69"/>
    <w:rsid w:val="7BD80ACB"/>
    <w:rsid w:val="7BFF337A"/>
    <w:rsid w:val="7C3A142A"/>
    <w:rsid w:val="7C777908"/>
    <w:rsid w:val="7CDE126C"/>
    <w:rsid w:val="7D0D2D20"/>
    <w:rsid w:val="7D34215E"/>
    <w:rsid w:val="7D8B2514"/>
    <w:rsid w:val="7D8C7A38"/>
    <w:rsid w:val="7DCD292D"/>
    <w:rsid w:val="7E100F8A"/>
    <w:rsid w:val="7E2140B9"/>
    <w:rsid w:val="7E67616B"/>
    <w:rsid w:val="7E887543"/>
    <w:rsid w:val="7EAF0BE9"/>
    <w:rsid w:val="7EC04375"/>
    <w:rsid w:val="7EEE26AE"/>
    <w:rsid w:val="7F3A4AAE"/>
    <w:rsid w:val="7F3F21CA"/>
    <w:rsid w:val="7F43711F"/>
    <w:rsid w:val="7F6059ED"/>
    <w:rsid w:val="7FB70A57"/>
    <w:rsid w:val="7FB827DE"/>
    <w:rsid w:val="7FF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黑体"/>
      <w:sz w:val="24"/>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kern w:val="44"/>
      <w:sz w:val="44"/>
    </w:rPr>
  </w:style>
  <w:style w:type="paragraph" w:styleId="4">
    <w:name w:val="heading 2"/>
    <w:basedOn w:val="1"/>
    <w:next w:val="1"/>
    <w:autoRedefine/>
    <w:qFormat/>
    <w:uiPriority w:val="0"/>
    <w:pPr>
      <w:keepNext/>
      <w:keepLines/>
      <w:widowControl w:val="0"/>
      <w:overflowPunct w:val="0"/>
      <w:adjustRightInd w:val="0"/>
      <w:jc w:val="center"/>
      <w:textAlignment w:val="baseline"/>
      <w:outlineLvl w:val="1"/>
    </w:pPr>
    <w:rPr>
      <w:rFonts w:ascii="宋体" w:hAnsi="宋体"/>
      <w:kern w:val="2"/>
      <w:sz w:val="30"/>
    </w:rPr>
  </w:style>
  <w:style w:type="paragraph" w:styleId="5">
    <w:name w:val="heading 3"/>
    <w:basedOn w:val="1"/>
    <w:next w:val="1"/>
    <w:autoRedefine/>
    <w:qFormat/>
    <w:uiPriority w:val="0"/>
    <w:pPr>
      <w:keepNext/>
      <w:keepLines/>
      <w:widowControl w:val="0"/>
      <w:spacing w:before="260" w:after="260" w:line="415" w:lineRule="auto"/>
      <w:jc w:val="both"/>
      <w:outlineLvl w:val="2"/>
    </w:pPr>
    <w:rPr>
      <w:b/>
      <w:kern w:val="2"/>
      <w:sz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cs="Arial"/>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autoSpaceDE w:val="0"/>
      <w:autoSpaceDN w:val="0"/>
      <w:adjustRightInd w:val="0"/>
      <w:ind w:left="256" w:right="6" w:firstLine="624" w:firstLineChars="200"/>
    </w:pPr>
    <w:rPr>
      <w:rFonts w:ascii="Times New Roman" w:hAnsi="Times New Roman" w:eastAsia="仿宋_GB2312" w:cs="Times New Roman"/>
      <w:sz w:val="28"/>
      <w:szCs w:val="20"/>
    </w:rPr>
  </w:style>
  <w:style w:type="paragraph" w:styleId="7">
    <w:name w:val="Normal Indent"/>
    <w:basedOn w:val="1"/>
    <w:autoRedefine/>
    <w:qFormat/>
    <w:uiPriority w:val="0"/>
    <w:pPr>
      <w:adjustRightInd w:val="0"/>
      <w:ind w:firstLine="420"/>
      <w:textAlignment w:val="baseline"/>
    </w:pPr>
  </w:style>
  <w:style w:type="paragraph" w:styleId="8">
    <w:name w:val="Document Map"/>
    <w:basedOn w:val="1"/>
    <w:link w:val="42"/>
    <w:autoRedefine/>
    <w:qFormat/>
    <w:uiPriority w:val="0"/>
    <w:rPr>
      <w:rFonts w:ascii="宋体" w:cs="Times New Roman"/>
      <w:sz w:val="18"/>
      <w:szCs w:val="18"/>
    </w:rPr>
  </w:style>
  <w:style w:type="paragraph" w:styleId="9">
    <w:name w:val="annotation text"/>
    <w:basedOn w:val="1"/>
    <w:link w:val="43"/>
    <w:autoRedefine/>
    <w:qFormat/>
    <w:uiPriority w:val="0"/>
    <w:pPr>
      <w:widowControl w:val="0"/>
    </w:pPr>
    <w:rPr>
      <w:rFonts w:cs="Times New Roman"/>
      <w:kern w:val="2"/>
      <w:sz w:val="21"/>
      <w:szCs w:val="21"/>
    </w:rPr>
  </w:style>
  <w:style w:type="paragraph" w:styleId="10">
    <w:name w:val="Body Text"/>
    <w:basedOn w:val="1"/>
    <w:next w:val="1"/>
    <w:autoRedefine/>
    <w:qFormat/>
    <w:uiPriority w:val="0"/>
    <w:pPr>
      <w:snapToGrid w:val="0"/>
      <w:spacing w:line="300" w:lineRule="auto"/>
    </w:pPr>
    <w:rPr>
      <w:rFonts w:eastAsia="微软简楷体"/>
      <w:sz w:val="30"/>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semiHidden/>
    <w:qFormat/>
    <w:uiPriority w:val="0"/>
    <w:pPr>
      <w:snapToGrid w:val="0"/>
    </w:pPr>
    <w:rPr>
      <w:rFonts w:ascii="Arial" w:hAnsi="Arial" w:cs="Arial"/>
    </w:rPr>
  </w:style>
  <w:style w:type="paragraph" w:styleId="13">
    <w:name w:val="Plain Text"/>
    <w:basedOn w:val="1"/>
    <w:link w:val="44"/>
    <w:autoRedefine/>
    <w:qFormat/>
    <w:uiPriority w:val="0"/>
    <w:rPr>
      <w:rFonts w:ascii="宋体" w:hAnsi="Courier New" w:eastAsia="楷体_GB2312" w:cs="Times New Roman"/>
      <w:sz w:val="26"/>
    </w:rPr>
  </w:style>
  <w:style w:type="paragraph" w:styleId="14">
    <w:name w:val="Date"/>
    <w:basedOn w:val="1"/>
    <w:next w:val="1"/>
    <w:autoRedefine/>
    <w:qFormat/>
    <w:uiPriority w:val="0"/>
    <w:rPr>
      <w:szCs w:val="20"/>
    </w:rPr>
  </w:style>
  <w:style w:type="paragraph" w:styleId="15">
    <w:name w:val="Body Text Indent 2"/>
    <w:basedOn w:val="1"/>
    <w:autoRedefine/>
    <w:qFormat/>
    <w:uiPriority w:val="0"/>
    <w:pPr>
      <w:spacing w:line="420" w:lineRule="exact"/>
      <w:ind w:firstLine="955" w:firstLineChars="398"/>
    </w:pPr>
    <w:rPr>
      <w:rFonts w:ascii="楷体_GB2312" w:eastAsia="楷体_GB2312"/>
      <w:bCs/>
    </w:rPr>
  </w:style>
  <w:style w:type="paragraph" w:styleId="16">
    <w:name w:val="Balloon Text"/>
    <w:basedOn w:val="1"/>
    <w:autoRedefine/>
    <w:qFormat/>
    <w:uiPriority w:val="0"/>
    <w:rPr>
      <w:sz w:val="18"/>
    </w:rPr>
  </w:style>
  <w:style w:type="paragraph" w:styleId="17">
    <w:name w:val="footer"/>
    <w:basedOn w:val="1"/>
    <w:autoRedefine/>
    <w:qFormat/>
    <w:uiPriority w:val="0"/>
    <w:pPr>
      <w:tabs>
        <w:tab w:val="center" w:pos="4153"/>
        <w:tab w:val="right" w:pos="8306"/>
      </w:tabs>
      <w:snapToGrid w:val="0"/>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autoRedefine/>
    <w:unhideWhenUsed/>
    <w:qFormat/>
    <w:uiPriority w:val="39"/>
  </w:style>
  <w:style w:type="paragraph" w:styleId="20">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21">
    <w:name w:val="Normal (Web)"/>
    <w:basedOn w:val="1"/>
    <w:autoRedefine/>
    <w:qFormat/>
    <w:uiPriority w:val="0"/>
    <w:pPr>
      <w:spacing w:beforeAutospacing="1" w:afterAutospacing="1"/>
    </w:pPr>
  </w:style>
  <w:style w:type="paragraph" w:styleId="22">
    <w:name w:val="annotation subject"/>
    <w:basedOn w:val="9"/>
    <w:next w:val="9"/>
    <w:link w:val="45"/>
    <w:autoRedefine/>
    <w:qFormat/>
    <w:uiPriority w:val="0"/>
    <w:pPr>
      <w:widowControl/>
    </w:pPr>
    <w:rPr>
      <w:b/>
      <w:bCs/>
      <w:kern w:val="0"/>
      <w:sz w:val="24"/>
      <w:szCs w:val="22"/>
    </w:rPr>
  </w:style>
  <w:style w:type="paragraph" w:styleId="23">
    <w:name w:val="Body Text First Indent"/>
    <w:basedOn w:val="10"/>
    <w:autoRedefine/>
    <w:qFormat/>
    <w:uiPriority w:val="0"/>
    <w:pPr>
      <w:snapToGrid/>
      <w:spacing w:after="120" w:line="240" w:lineRule="auto"/>
      <w:ind w:firstLine="420" w:firstLineChars="100"/>
    </w:pPr>
    <w:rPr>
      <w:rFonts w:eastAsia="楷体_GB2312"/>
      <w:sz w:val="28"/>
      <w:szCs w:val="28"/>
    </w:rPr>
  </w:style>
  <w:style w:type="paragraph" w:styleId="24">
    <w:name w:val="Body Text First Indent 2"/>
    <w:basedOn w:val="11"/>
    <w:next w:val="1"/>
    <w:autoRedefine/>
    <w:qFormat/>
    <w:uiPriority w:val="0"/>
    <w:pPr>
      <w:ind w:firstLine="420" w:firstLineChars="200"/>
    </w:p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bCs/>
    </w:rPr>
  </w:style>
  <w:style w:type="character" w:styleId="29">
    <w:name w:val="page number"/>
    <w:autoRedefine/>
    <w:qFormat/>
    <w:uiPriority w:val="0"/>
  </w:style>
  <w:style w:type="character" w:styleId="30">
    <w:name w:val="FollowedHyperlink"/>
    <w:autoRedefine/>
    <w:qFormat/>
    <w:uiPriority w:val="0"/>
    <w:rPr>
      <w:color w:val="800080"/>
      <w:u w:val="none"/>
    </w:rPr>
  </w:style>
  <w:style w:type="character" w:styleId="31">
    <w:name w:val="HTML Definition"/>
    <w:autoRedefine/>
    <w:qFormat/>
    <w:uiPriority w:val="0"/>
  </w:style>
  <w:style w:type="character" w:styleId="32">
    <w:name w:val="HTML Typewriter"/>
    <w:autoRedefine/>
    <w:qFormat/>
    <w:uiPriority w:val="0"/>
    <w:rPr>
      <w:rFonts w:hint="default" w:ascii="monospace" w:hAnsi="monospace" w:eastAsia="monospace" w:cs="monospace"/>
      <w:sz w:val="20"/>
    </w:rPr>
  </w:style>
  <w:style w:type="character" w:styleId="33">
    <w:name w:val="HTML Acronym"/>
    <w:autoRedefine/>
    <w:qFormat/>
    <w:uiPriority w:val="0"/>
  </w:style>
  <w:style w:type="character" w:styleId="34">
    <w:name w:val="HTML Variable"/>
    <w:autoRedefine/>
    <w:qFormat/>
    <w:uiPriority w:val="0"/>
  </w:style>
  <w:style w:type="character" w:styleId="35">
    <w:name w:val="Hyperlink"/>
    <w:autoRedefine/>
    <w:qFormat/>
    <w:uiPriority w:val="0"/>
    <w:rPr>
      <w:color w:val="000000"/>
      <w:u w:val="none"/>
    </w:rPr>
  </w:style>
  <w:style w:type="character" w:styleId="36">
    <w:name w:val="HTML Code"/>
    <w:autoRedefine/>
    <w:qFormat/>
    <w:uiPriority w:val="0"/>
    <w:rPr>
      <w:rFonts w:ascii="monospace" w:hAnsi="monospace" w:eastAsia="monospace" w:cs="monospace"/>
      <w:sz w:val="20"/>
    </w:rPr>
  </w:style>
  <w:style w:type="character" w:styleId="37">
    <w:name w:val="annotation reference"/>
    <w:autoRedefine/>
    <w:qFormat/>
    <w:uiPriority w:val="0"/>
    <w:rPr>
      <w:sz w:val="21"/>
      <w:szCs w:val="21"/>
    </w:rPr>
  </w:style>
  <w:style w:type="character" w:styleId="38">
    <w:name w:val="HTML Cite"/>
    <w:autoRedefine/>
    <w:qFormat/>
    <w:uiPriority w:val="0"/>
  </w:style>
  <w:style w:type="character" w:styleId="39">
    <w:name w:val="HTML Keyboard"/>
    <w:autoRedefine/>
    <w:qFormat/>
    <w:uiPriority w:val="0"/>
    <w:rPr>
      <w:rFonts w:hint="default" w:ascii="monospace" w:hAnsi="monospace" w:eastAsia="monospace" w:cs="monospace"/>
      <w:sz w:val="20"/>
    </w:rPr>
  </w:style>
  <w:style w:type="character" w:styleId="40">
    <w:name w:val="HTML Sample"/>
    <w:autoRedefine/>
    <w:qFormat/>
    <w:uiPriority w:val="0"/>
    <w:rPr>
      <w:rFonts w:hint="default" w:ascii="monospace" w:hAnsi="monospace" w:eastAsia="monospace" w:cs="monospace"/>
    </w:rPr>
  </w:style>
  <w:style w:type="paragraph" w:customStyle="1" w:styleId="41">
    <w:name w:val="目录 111"/>
    <w:basedOn w:val="1"/>
    <w:next w:val="1"/>
    <w:unhideWhenUsed/>
    <w:qFormat/>
    <w:uiPriority w:val="39"/>
    <w:pPr>
      <w:widowControl/>
      <w:spacing w:after="100" w:line="259" w:lineRule="auto"/>
      <w:jc w:val="left"/>
    </w:pPr>
    <w:rPr>
      <w:rFonts w:ascii="Calibri" w:hAnsi="Calibri"/>
      <w:sz w:val="22"/>
      <w:szCs w:val="22"/>
    </w:rPr>
  </w:style>
  <w:style w:type="character" w:customStyle="1" w:styleId="42">
    <w:name w:val="文档结构图 字符"/>
    <w:link w:val="8"/>
    <w:autoRedefine/>
    <w:qFormat/>
    <w:uiPriority w:val="0"/>
    <w:rPr>
      <w:rFonts w:ascii="宋体" w:hAnsi="Calibri" w:cs="黑体"/>
      <w:sz w:val="18"/>
      <w:szCs w:val="18"/>
    </w:rPr>
  </w:style>
  <w:style w:type="character" w:customStyle="1" w:styleId="43">
    <w:name w:val="批注文字 字符"/>
    <w:link w:val="9"/>
    <w:autoRedefine/>
    <w:qFormat/>
    <w:uiPriority w:val="0"/>
    <w:rPr>
      <w:rFonts w:ascii="Calibri" w:hAnsi="Calibri" w:cs="黑体"/>
      <w:kern w:val="2"/>
      <w:sz w:val="21"/>
      <w:szCs w:val="21"/>
    </w:rPr>
  </w:style>
  <w:style w:type="character" w:customStyle="1" w:styleId="44">
    <w:name w:val="纯文本 字符"/>
    <w:link w:val="13"/>
    <w:autoRedefine/>
    <w:qFormat/>
    <w:uiPriority w:val="0"/>
    <w:rPr>
      <w:rFonts w:ascii="宋体" w:hAnsi="Courier New" w:eastAsia="楷体_GB2312" w:cs="黑体"/>
      <w:sz w:val="26"/>
      <w:szCs w:val="22"/>
    </w:rPr>
  </w:style>
  <w:style w:type="character" w:customStyle="1" w:styleId="45">
    <w:name w:val="批注主题 字符"/>
    <w:link w:val="22"/>
    <w:autoRedefine/>
    <w:qFormat/>
    <w:uiPriority w:val="0"/>
  </w:style>
  <w:style w:type="character" w:customStyle="1" w:styleId="46">
    <w:name w:val="font61"/>
    <w:autoRedefine/>
    <w:qFormat/>
    <w:uiPriority w:val="0"/>
    <w:rPr>
      <w:rFonts w:hint="eastAsia" w:ascii="宋体" w:hAnsi="宋体" w:eastAsia="宋体" w:cs="宋体"/>
      <w:color w:val="FFFFFF"/>
      <w:sz w:val="24"/>
      <w:szCs w:val="24"/>
      <w:u w:val="none"/>
    </w:rPr>
  </w:style>
  <w:style w:type="character" w:customStyle="1" w:styleId="47">
    <w:name w:val="font81"/>
    <w:autoRedefine/>
    <w:qFormat/>
    <w:uiPriority w:val="0"/>
    <w:rPr>
      <w:rFonts w:hint="eastAsia" w:ascii="宋体" w:hAnsi="宋体" w:eastAsia="宋体" w:cs="宋体"/>
      <w:color w:val="000000"/>
      <w:sz w:val="20"/>
      <w:szCs w:val="20"/>
      <w:u w:val="none"/>
    </w:rPr>
  </w:style>
  <w:style w:type="character" w:customStyle="1" w:styleId="48">
    <w:name w:val="font51"/>
    <w:autoRedefine/>
    <w:qFormat/>
    <w:uiPriority w:val="0"/>
    <w:rPr>
      <w:rFonts w:hint="eastAsia" w:ascii="宋体" w:hAnsi="宋体" w:eastAsia="宋体" w:cs="宋体"/>
      <w:b/>
      <w:color w:val="FFFFFF"/>
      <w:sz w:val="24"/>
      <w:szCs w:val="24"/>
      <w:u w:val="none"/>
    </w:rPr>
  </w:style>
  <w:style w:type="character" w:customStyle="1" w:styleId="49">
    <w:name w:val="font11"/>
    <w:autoRedefine/>
    <w:qFormat/>
    <w:uiPriority w:val="0"/>
    <w:rPr>
      <w:rFonts w:hint="eastAsia" w:ascii="宋体" w:hAnsi="宋体" w:eastAsia="宋体" w:cs="宋体"/>
      <w:b/>
      <w:color w:val="000000"/>
      <w:sz w:val="20"/>
      <w:szCs w:val="20"/>
      <w:u w:val="none"/>
    </w:rPr>
  </w:style>
  <w:style w:type="character" w:customStyle="1" w:styleId="50">
    <w:name w:val="wyg1"/>
    <w:autoRedefine/>
    <w:qFormat/>
    <w:uiPriority w:val="6"/>
    <w:rPr>
      <w:color w:val="000000"/>
      <w:sz w:val="20"/>
      <w:szCs w:val="20"/>
      <w:u w:val="none"/>
    </w:rPr>
  </w:style>
  <w:style w:type="character" w:customStyle="1" w:styleId="51">
    <w:name w:val="font71"/>
    <w:autoRedefine/>
    <w:qFormat/>
    <w:uiPriority w:val="0"/>
    <w:rPr>
      <w:rFonts w:hint="eastAsia" w:ascii="宋体" w:hAnsi="宋体" w:eastAsia="宋体" w:cs="宋体"/>
      <w:b/>
      <w:color w:val="FFFFFF"/>
      <w:sz w:val="24"/>
      <w:szCs w:val="24"/>
      <w:u w:val="none"/>
    </w:rPr>
  </w:style>
  <w:style w:type="character" w:customStyle="1" w:styleId="52">
    <w:name w:val="font21"/>
    <w:autoRedefine/>
    <w:qFormat/>
    <w:uiPriority w:val="0"/>
    <w:rPr>
      <w:rFonts w:hint="eastAsia" w:ascii="宋体" w:hAnsi="宋体" w:eastAsia="宋体" w:cs="宋体"/>
      <w:b/>
      <w:color w:val="000000"/>
      <w:sz w:val="20"/>
      <w:szCs w:val="20"/>
      <w:u w:val="none"/>
    </w:rPr>
  </w:style>
  <w:style w:type="character" w:customStyle="1" w:styleId="53">
    <w:name w:val="font01"/>
    <w:autoRedefine/>
    <w:qFormat/>
    <w:uiPriority w:val="0"/>
    <w:rPr>
      <w:rFonts w:hint="eastAsia" w:ascii="宋体" w:hAnsi="宋体" w:eastAsia="宋体" w:cs="宋体"/>
      <w:color w:val="000000"/>
      <w:sz w:val="24"/>
      <w:szCs w:val="24"/>
      <w:u w:val="none"/>
    </w:rPr>
  </w:style>
  <w:style w:type="paragraph" w:customStyle="1" w:styleId="54">
    <w:name w:val="正文缩进2字符"/>
    <w:basedOn w:val="1"/>
    <w:autoRedefine/>
    <w:qFormat/>
    <w:uiPriority w:val="0"/>
    <w:pPr>
      <w:spacing w:line="360" w:lineRule="auto"/>
      <w:ind w:firstLine="200" w:firstLineChars="200"/>
    </w:pPr>
    <w:rPr>
      <w:szCs w:val="20"/>
    </w:rPr>
  </w:style>
  <w:style w:type="paragraph" w:customStyle="1" w:styleId="55">
    <w:name w:val="纯文本1"/>
    <w:basedOn w:val="1"/>
    <w:autoRedefine/>
    <w:qFormat/>
    <w:uiPriority w:val="0"/>
    <w:pPr>
      <w:adjustRightInd w:val="0"/>
      <w:textAlignment w:val="baseline"/>
    </w:pPr>
    <w:rPr>
      <w:rFonts w:ascii="宋体" w:hAnsi="Courier New" w:eastAsia="楷体_GB2312"/>
      <w:sz w:val="26"/>
    </w:rPr>
  </w:style>
  <w:style w:type="paragraph" w:customStyle="1" w:styleId="56">
    <w:name w:val="列出段落1"/>
    <w:basedOn w:val="1"/>
    <w:autoRedefine/>
    <w:qFormat/>
    <w:uiPriority w:val="0"/>
    <w:pPr>
      <w:ind w:firstLine="420" w:firstLineChars="200"/>
    </w:pPr>
    <w:rPr>
      <w:szCs w:val="20"/>
    </w:rPr>
  </w:style>
  <w:style w:type="paragraph" w:customStyle="1" w:styleId="57">
    <w:name w:val="节"/>
    <w:basedOn w:val="4"/>
    <w:autoRedefine/>
    <w:qFormat/>
    <w:uiPriority w:val="0"/>
    <w:pPr>
      <w:numPr>
        <w:ilvl w:val="1"/>
        <w:numId w:val="1"/>
      </w:numPr>
      <w:tabs>
        <w:tab w:val="left" w:pos="432"/>
        <w:tab w:val="clear" w:pos="576"/>
      </w:tabs>
      <w:adjustRightInd/>
      <w:spacing w:before="260" w:after="260"/>
      <w:jc w:val="both"/>
      <w:textAlignment w:val="auto"/>
    </w:pPr>
    <w:rPr>
      <w:rFonts w:ascii="黑体" w:hAnsi="Arial" w:eastAsia="黑体"/>
      <w:bCs/>
      <w:sz w:val="28"/>
      <w:szCs w:val="28"/>
    </w:rPr>
  </w:style>
  <w:style w:type="paragraph" w:customStyle="1" w:styleId="58">
    <w:name w:val="+正文"/>
    <w:basedOn w:val="1"/>
    <w:autoRedefine/>
    <w:qFormat/>
    <w:uiPriority w:val="0"/>
    <w:pPr>
      <w:spacing w:line="360" w:lineRule="auto"/>
      <w:ind w:firstLine="200" w:firstLineChars="200"/>
    </w:pPr>
  </w:style>
  <w:style w:type="paragraph" w:customStyle="1" w:styleId="59">
    <w:name w:val="正文文本1"/>
    <w:autoRedefine/>
    <w:qFormat/>
    <w:uiPriority w:val="0"/>
    <w:pPr>
      <w:widowControl w:val="0"/>
      <w:jc w:val="center"/>
    </w:pPr>
    <w:rPr>
      <w:rFonts w:hint="eastAsia" w:ascii="Arial Unicode MS" w:hAnsi="Arial Unicode MS" w:eastAsia="Times New Roman" w:cs="Arial Unicode MS"/>
      <w:b/>
      <w:bCs/>
      <w:color w:val="000000"/>
      <w:kern w:val="2"/>
      <w:sz w:val="28"/>
      <w:szCs w:val="28"/>
      <w:lang w:val="en-US" w:eastAsia="zh-CN" w:bidi="ar-SA"/>
    </w:rPr>
  </w:style>
  <w:style w:type="paragraph" w:customStyle="1" w:styleId="60">
    <w:name w:val="标题2"/>
    <w:basedOn w:val="20"/>
    <w:autoRedefine/>
    <w:qFormat/>
    <w:uiPriority w:val="0"/>
    <w:pPr>
      <w:widowControl w:val="0"/>
      <w:jc w:val="left"/>
    </w:pPr>
    <w:rPr>
      <w:rFonts w:ascii="Cambria" w:hAnsi="Cambria" w:cs="Times New Roman"/>
    </w:rPr>
  </w:style>
  <w:style w:type="paragraph" w:customStyle="1" w:styleId="61">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62">
    <w:name w:val="Plain Text1"/>
    <w:basedOn w:val="1"/>
    <w:autoRedefine/>
    <w:qFormat/>
    <w:uiPriority w:val="99"/>
    <w:pPr>
      <w:adjustRightInd w:val="0"/>
      <w:textAlignment w:val="baseline"/>
    </w:pPr>
    <w:rPr>
      <w:rFonts w:ascii="宋体" w:hAnsi="Courier New" w:eastAsia="楷体_GB2312"/>
      <w:sz w:val="26"/>
    </w:rPr>
  </w:style>
  <w:style w:type="paragraph" w:customStyle="1" w:styleId="63">
    <w:name w:val="Table Paragraph"/>
    <w:basedOn w:val="1"/>
    <w:autoRedefine/>
    <w:qFormat/>
    <w:uiPriority w:val="99"/>
  </w:style>
  <w:style w:type="character" w:customStyle="1" w:styleId="64">
    <w:name w:val="hover"/>
    <w:autoRedefine/>
    <w:qFormat/>
    <w:uiPriority w:val="0"/>
    <w:rPr>
      <w:color w:val="5FB878"/>
    </w:rPr>
  </w:style>
  <w:style w:type="character" w:customStyle="1" w:styleId="65">
    <w:name w:val="hover1"/>
    <w:autoRedefine/>
    <w:qFormat/>
    <w:uiPriority w:val="0"/>
    <w:rPr>
      <w:color w:val="5FB878"/>
    </w:rPr>
  </w:style>
  <w:style w:type="character" w:customStyle="1" w:styleId="66">
    <w:name w:val="hover2"/>
    <w:autoRedefine/>
    <w:qFormat/>
    <w:uiPriority w:val="0"/>
    <w:rPr>
      <w:color w:val="FFFFFF"/>
    </w:rPr>
  </w:style>
  <w:style w:type="table" w:customStyle="1" w:styleId="67">
    <w:name w:val="Table Normal"/>
    <w:autoRedefine/>
    <w:qFormat/>
    <w:uiPriority w:val="0"/>
    <w:tblPr>
      <w:tblCellMar>
        <w:top w:w="0" w:type="dxa"/>
        <w:left w:w="0" w:type="dxa"/>
        <w:bottom w:w="0" w:type="dxa"/>
        <w:right w:w="0" w:type="dxa"/>
      </w:tblCellMar>
    </w:tblPr>
  </w:style>
  <w:style w:type="paragraph" w:styleId="68">
    <w:name w:val="List Paragraph"/>
    <w:basedOn w:val="1"/>
    <w:autoRedefine/>
    <w:qFormat/>
    <w:uiPriority w:val="34"/>
    <w:pPr>
      <w:widowControl w:val="0"/>
      <w:ind w:firstLine="420" w:firstLineChars="200"/>
      <w:jc w:val="both"/>
    </w:pPr>
    <w:rPr>
      <w:rFonts w:ascii="Times New Roman" w:hAnsi="Times New Roman" w:cs="Times New Roman"/>
      <w:kern w:val="2"/>
      <w:sz w:val="21"/>
      <w:szCs w:val="24"/>
    </w:rPr>
  </w:style>
  <w:style w:type="paragraph" w:customStyle="1" w:styleId="69">
    <w:name w:val="(标)正文四"/>
    <w:basedOn w:val="1"/>
    <w:autoRedefine/>
    <w:qFormat/>
    <w:uiPriority w:val="0"/>
    <w:pPr>
      <w:autoSpaceDE w:val="0"/>
      <w:autoSpaceDN w:val="0"/>
      <w:spacing w:line="360" w:lineRule="auto"/>
      <w:ind w:firstLine="400" w:firstLineChars="400"/>
    </w:pPr>
    <w:rPr>
      <w:rFonts w:ascii="宋体" w:hAnsi="宋体"/>
      <w:lang w:val="zh-CN"/>
    </w:rPr>
  </w:style>
  <w:style w:type="paragraph" w:customStyle="1" w:styleId="70">
    <w:name w:val="(标)标题四"/>
    <w:basedOn w:val="68"/>
    <w:autoRedefine/>
    <w:qFormat/>
    <w:uiPriority w:val="0"/>
    <w:pPr>
      <w:numPr>
        <w:ilvl w:val="0"/>
        <w:numId w:val="2"/>
      </w:numPr>
      <w:autoSpaceDE w:val="0"/>
      <w:autoSpaceDN w:val="0"/>
      <w:spacing w:line="360" w:lineRule="auto"/>
      <w:ind w:firstLine="0" w:firstLineChars="0"/>
      <w:contextualSpacing/>
      <w:jc w:val="left"/>
    </w:pPr>
    <w:rPr>
      <w:rFonts w:ascii="宋体" w:hAnsi="宋体"/>
      <w:kern w:val="0"/>
      <w:sz w:val="24"/>
      <w:lang w:val="zh-CN"/>
    </w:rPr>
  </w:style>
  <w:style w:type="paragraph" w:customStyle="1" w:styleId="71">
    <w:name w:val="正文12345"/>
    <w:basedOn w:val="1"/>
    <w:autoRedefine/>
    <w:qFormat/>
    <w:uiPriority w:val="99"/>
    <w:pPr>
      <w:spacing w:line="400" w:lineRule="exact"/>
      <w:ind w:firstLine="200" w:firstLineChars="200"/>
    </w:pPr>
    <w:rPr>
      <w:rFonts w:ascii="仿宋_GB2312" w:hAnsi="宋体" w:cs="宋体"/>
      <w:szCs w:val="20"/>
    </w:rPr>
  </w:style>
  <w:style w:type="paragraph" w:customStyle="1" w:styleId="72">
    <w:name w:val="(标)标题五"/>
    <w:basedOn w:val="70"/>
    <w:autoRedefine/>
    <w:qFormat/>
    <w:uiPriority w:val="0"/>
    <w:pPr>
      <w:numPr>
        <w:ilvl w:val="0"/>
        <w:numId w:val="3"/>
      </w:numPr>
      <w:snapToGrid w:val="0"/>
      <w:spacing w:beforeLines="50"/>
    </w:p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jpe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21B43-10A4-4B87-A6D7-0070B0286CD2}">
  <ds:schemaRefs/>
</ds:datastoreItem>
</file>

<file path=docProps/app.xml><?xml version="1.0" encoding="utf-8"?>
<Properties xmlns="http://schemas.openxmlformats.org/officeDocument/2006/extended-properties" xmlns:vt="http://schemas.openxmlformats.org/officeDocument/2006/docPropsVTypes">
  <Template>Normal</Template>
  <Pages>9</Pages>
  <Words>3865</Words>
  <Characters>4010</Characters>
  <Lines>159</Lines>
  <Paragraphs>44</Paragraphs>
  <TotalTime>4</TotalTime>
  <ScaleCrop>false</ScaleCrop>
  <LinksUpToDate>false</LinksUpToDate>
  <CharactersWithSpaces>4084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2022-11-15T08:27:00Z</dcterms:created>
  <dc:creator>小夕</dc:creator>
  <cp:lastModifiedBy>心随你动</cp:lastModifiedBy>
  <cp:lastPrinted>2021-12-06T01:11:00Z</cp:lastPrinted>
  <dcterms:modified xsi:type="dcterms:W3CDTF">2024-06-06T06:15:17Z</dcterms:modified>
  <dc:title>资源与地球科学学院安全供气系统修缮项目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BEB9A7D079DF49599CC728A633518331_13</vt:lpwstr>
  </property>
</Properties>
</file>